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FA" w:rsidRDefault="000811FA" w:rsidP="00C64757">
      <w:pPr>
        <w:tabs>
          <w:tab w:val="left" w:pos="2775"/>
        </w:tabs>
        <w:ind w:right="-284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.75pt;margin-top:0;width:54.75pt;height:63pt;z-index:251658240" fillcolor="window">
            <v:imagedata r:id="rId6" o:title=""/>
            <w10:wrap type="square" side="right"/>
          </v:shape>
          <o:OLEObject Type="Embed" ProgID="Word.Picture.8" ShapeID="_x0000_s1026" DrawAspect="Content" ObjectID="_1667045311" r:id="rId7"/>
        </w:pict>
      </w:r>
      <w:r>
        <w:rPr>
          <w:b/>
          <w:sz w:val="24"/>
        </w:rPr>
        <w:tab/>
      </w:r>
      <w:r>
        <w:rPr>
          <w:b/>
          <w:spacing w:val="60"/>
          <w:sz w:val="28"/>
          <w:szCs w:val="28"/>
        </w:rPr>
        <w:t xml:space="preserve"> </w:t>
      </w:r>
      <w:r>
        <w:rPr>
          <w:b/>
          <w:sz w:val="24"/>
        </w:rPr>
        <w:br w:type="textWrapping" w:clear="all"/>
      </w:r>
    </w:p>
    <w:p w:rsidR="000811FA" w:rsidRDefault="000811FA" w:rsidP="00EF581E">
      <w:pPr>
        <w:ind w:right="-284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ТЕСОВСКОГО СЕЛЬСКОГО ПОСЕЛЕНИЯ </w:t>
      </w:r>
    </w:p>
    <w:p w:rsidR="000811FA" w:rsidRDefault="000811FA" w:rsidP="00EF581E">
      <w:pPr>
        <w:ind w:right="-284"/>
        <w:jc w:val="center"/>
        <w:rPr>
          <w:b/>
          <w:sz w:val="24"/>
        </w:rPr>
      </w:pPr>
      <w:r>
        <w:rPr>
          <w:b/>
          <w:sz w:val="24"/>
        </w:rPr>
        <w:t>НОВОДУГИНСКОГО РАЙОНА СМОЛЕНСКОЙ ОБЛАСТИ</w:t>
      </w:r>
    </w:p>
    <w:p w:rsidR="000811FA" w:rsidRDefault="000811FA" w:rsidP="00FB0692">
      <w:pPr>
        <w:ind w:right="-284"/>
        <w:jc w:val="center"/>
        <w:rPr>
          <w:b/>
        </w:rPr>
      </w:pPr>
    </w:p>
    <w:p w:rsidR="000811FA" w:rsidRDefault="000811FA" w:rsidP="00C64757">
      <w:pPr>
        <w:tabs>
          <w:tab w:val="center" w:pos="5244"/>
          <w:tab w:val="left" w:pos="9225"/>
        </w:tabs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РАСПОРЯЖЕНИЕ</w:t>
      </w:r>
    </w:p>
    <w:p w:rsidR="000811FA" w:rsidRDefault="000811FA" w:rsidP="00FB0692">
      <w:pPr>
        <w:ind w:right="-284"/>
        <w:rPr>
          <w:sz w:val="28"/>
          <w:szCs w:val="28"/>
        </w:rPr>
      </w:pPr>
    </w:p>
    <w:p w:rsidR="000811FA" w:rsidRDefault="000811FA" w:rsidP="00FB0692">
      <w:pPr>
        <w:ind w:right="-284"/>
        <w:rPr>
          <w:sz w:val="28"/>
          <w:szCs w:val="28"/>
        </w:rPr>
      </w:pPr>
      <w:r>
        <w:rPr>
          <w:sz w:val="28"/>
          <w:szCs w:val="28"/>
        </w:rPr>
        <w:t>от 12 ноября 2020 года                                                                          № 80-р</w:t>
      </w:r>
    </w:p>
    <w:p w:rsidR="000811FA" w:rsidRDefault="000811FA" w:rsidP="00FB0692">
      <w:pPr>
        <w:ind w:right="-284"/>
        <w:rPr>
          <w:sz w:val="28"/>
          <w:szCs w:val="28"/>
          <w:u w:val="single"/>
        </w:rPr>
      </w:pPr>
    </w:p>
    <w:p w:rsidR="000811FA" w:rsidRDefault="000811FA" w:rsidP="00FB0692"/>
    <w:tbl>
      <w:tblPr>
        <w:tblW w:w="0" w:type="auto"/>
        <w:tblInd w:w="108" w:type="dxa"/>
        <w:tblLook w:val="00BF"/>
      </w:tblPr>
      <w:tblGrid>
        <w:gridCol w:w="4788"/>
      </w:tblGrid>
      <w:tr w:rsidR="000811FA" w:rsidRPr="00045E01" w:rsidTr="00B623C7">
        <w:tc>
          <w:tcPr>
            <w:tcW w:w="4788" w:type="dxa"/>
          </w:tcPr>
          <w:p w:rsidR="000811FA" w:rsidRPr="00045E01" w:rsidRDefault="000811FA" w:rsidP="00FB0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основных направлений муниципальной долговой политики муниципального образования Тесовское сельское поселение Новодугинского района Смоленской области на период до 202</w:t>
            </w:r>
            <w:r w:rsidRPr="006C1E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0811FA" w:rsidRDefault="000811FA" w:rsidP="00FB0692">
      <w:pPr>
        <w:rPr>
          <w:sz w:val="28"/>
          <w:szCs w:val="28"/>
        </w:rPr>
      </w:pPr>
    </w:p>
    <w:p w:rsidR="000811FA" w:rsidRDefault="000811FA" w:rsidP="00FB0692">
      <w:pPr>
        <w:rPr>
          <w:sz w:val="28"/>
          <w:szCs w:val="28"/>
        </w:rPr>
      </w:pPr>
    </w:p>
    <w:p w:rsidR="000811FA" w:rsidRDefault="000811FA" w:rsidP="00FB069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332211">
        <w:rPr>
          <w:rFonts w:cs="Calibri"/>
          <w:sz w:val="28"/>
          <w:szCs w:val="28"/>
        </w:rPr>
        <w:t>В соответствии с пунктом 13 статьи 107</w:t>
      </w:r>
      <w:r w:rsidRPr="00DD7219">
        <w:rPr>
          <w:rFonts w:cs="Calibri"/>
          <w:sz w:val="28"/>
          <w:szCs w:val="28"/>
          <w:vertAlign w:val="superscript"/>
        </w:rPr>
        <w:t>1</w:t>
      </w:r>
      <w:r w:rsidRPr="00332211">
        <w:rPr>
          <w:rFonts w:cs="Calibri"/>
          <w:sz w:val="28"/>
          <w:szCs w:val="28"/>
        </w:rPr>
        <w:t xml:space="preserve"> Бюджетного кодекса Российской Федерации</w:t>
      </w:r>
      <w:r>
        <w:rPr>
          <w:rFonts w:cs="Calibri"/>
          <w:sz w:val="28"/>
          <w:szCs w:val="28"/>
        </w:rPr>
        <w:t>,</w:t>
      </w:r>
      <w:r w:rsidRPr="00332211">
        <w:rPr>
          <w:rFonts w:cs="Calibri"/>
          <w:sz w:val="28"/>
          <w:szCs w:val="28"/>
        </w:rPr>
        <w:t xml:space="preserve"> в целях реализации ответственной долговой политики</w:t>
      </w:r>
      <w:r w:rsidRPr="00FB0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Тесовское сельское поселение Новодугинского района </w:t>
      </w:r>
      <w:r>
        <w:rPr>
          <w:rFonts w:cs="Calibri"/>
          <w:sz w:val="28"/>
          <w:szCs w:val="28"/>
        </w:rPr>
        <w:t xml:space="preserve"> Смоленской области </w:t>
      </w:r>
      <w:r w:rsidRPr="00332211">
        <w:rPr>
          <w:rFonts w:cs="Calibri"/>
          <w:sz w:val="28"/>
          <w:szCs w:val="28"/>
        </w:rPr>
        <w:t>и повышения ее эффективности</w:t>
      </w:r>
      <w:r>
        <w:rPr>
          <w:rFonts w:cs="Calibri"/>
          <w:sz w:val="28"/>
          <w:szCs w:val="28"/>
        </w:rPr>
        <w:t>:</w:t>
      </w:r>
    </w:p>
    <w:p w:rsidR="000811FA" w:rsidRDefault="000811FA" w:rsidP="00FB069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0811FA" w:rsidRPr="0028435D" w:rsidRDefault="000811FA" w:rsidP="00FB069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28435D">
        <w:rPr>
          <w:rFonts w:cs="Calibri"/>
          <w:sz w:val="28"/>
          <w:szCs w:val="28"/>
        </w:rPr>
        <w:t>1.</w:t>
      </w:r>
      <w:r w:rsidRPr="0028435D">
        <w:rPr>
          <w:rFonts w:cs="Calibri"/>
          <w:sz w:val="28"/>
          <w:szCs w:val="28"/>
          <w:lang w:val="en-US"/>
        </w:rPr>
        <w:t> </w:t>
      </w:r>
      <w:r w:rsidRPr="0028435D">
        <w:rPr>
          <w:rFonts w:cs="Calibri"/>
          <w:sz w:val="28"/>
          <w:szCs w:val="28"/>
        </w:rPr>
        <w:t xml:space="preserve">Утвердить прилагаемые основные направления </w:t>
      </w:r>
      <w:r>
        <w:rPr>
          <w:rFonts w:cs="Calibri"/>
          <w:sz w:val="28"/>
          <w:szCs w:val="28"/>
        </w:rPr>
        <w:t>муниципальной</w:t>
      </w:r>
      <w:r w:rsidRPr="0028435D">
        <w:rPr>
          <w:rFonts w:cs="Calibri"/>
          <w:sz w:val="28"/>
          <w:szCs w:val="28"/>
        </w:rPr>
        <w:t xml:space="preserve"> долговой политики </w:t>
      </w:r>
      <w:r>
        <w:rPr>
          <w:sz w:val="28"/>
          <w:szCs w:val="28"/>
        </w:rPr>
        <w:t xml:space="preserve">муниципального образования Тесовское сельское поселение Новодугинского района </w:t>
      </w:r>
      <w:r w:rsidRPr="0028435D">
        <w:rPr>
          <w:rFonts w:cs="Calibri"/>
          <w:sz w:val="28"/>
          <w:szCs w:val="28"/>
        </w:rPr>
        <w:t>Смоленской области на период до 202</w:t>
      </w:r>
      <w:r w:rsidRPr="006C1E3A">
        <w:rPr>
          <w:rFonts w:cs="Calibri"/>
          <w:sz w:val="28"/>
          <w:szCs w:val="28"/>
        </w:rPr>
        <w:t>4</w:t>
      </w:r>
      <w:r w:rsidRPr="0028435D">
        <w:rPr>
          <w:rFonts w:cs="Calibri"/>
          <w:sz w:val="28"/>
          <w:szCs w:val="28"/>
        </w:rPr>
        <w:t xml:space="preserve"> года.</w:t>
      </w:r>
    </w:p>
    <w:p w:rsidR="000811FA" w:rsidRDefault="000811FA" w:rsidP="00FB0692">
      <w:pPr>
        <w:ind w:firstLine="709"/>
        <w:jc w:val="both"/>
        <w:rPr>
          <w:rFonts w:cs="Calibri"/>
          <w:sz w:val="28"/>
          <w:szCs w:val="28"/>
        </w:rPr>
      </w:pPr>
      <w:r w:rsidRPr="0028435D">
        <w:rPr>
          <w:rFonts w:cs="Calibri"/>
          <w:sz w:val="28"/>
          <w:szCs w:val="28"/>
        </w:rPr>
        <w:t>2. </w:t>
      </w:r>
      <w:r>
        <w:rPr>
          <w:rFonts w:cs="Calibri"/>
          <w:sz w:val="28"/>
          <w:szCs w:val="28"/>
        </w:rPr>
        <w:t xml:space="preserve">Настоящее распоряжение разместить на официальном сайте Администрации муниципального образования </w:t>
      </w:r>
      <w:r>
        <w:rPr>
          <w:sz w:val="28"/>
          <w:szCs w:val="28"/>
        </w:rPr>
        <w:t xml:space="preserve">Тесовское сельское поселение Новодугинского района </w:t>
      </w:r>
      <w:r>
        <w:rPr>
          <w:rFonts w:cs="Calibri"/>
          <w:sz w:val="28"/>
          <w:szCs w:val="28"/>
        </w:rPr>
        <w:t>Смоленской области.</w:t>
      </w:r>
    </w:p>
    <w:p w:rsidR="000811FA" w:rsidRPr="006C1E3A" w:rsidRDefault="000811FA" w:rsidP="00FB0692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 Контроль за исполнением настоящего распоряжения  оставляю за собой</w:t>
      </w:r>
    </w:p>
    <w:p w:rsidR="000811FA" w:rsidRDefault="000811FA" w:rsidP="00FB0692">
      <w:pPr>
        <w:rPr>
          <w:sz w:val="28"/>
          <w:szCs w:val="28"/>
        </w:rPr>
      </w:pPr>
    </w:p>
    <w:p w:rsidR="000811FA" w:rsidRDefault="000811FA" w:rsidP="00FB0692">
      <w:pPr>
        <w:rPr>
          <w:sz w:val="28"/>
          <w:szCs w:val="28"/>
        </w:rPr>
      </w:pPr>
    </w:p>
    <w:p w:rsidR="000811FA" w:rsidRDefault="000811FA" w:rsidP="00FB0692">
      <w:pPr>
        <w:rPr>
          <w:sz w:val="28"/>
          <w:szCs w:val="28"/>
        </w:rPr>
      </w:pPr>
    </w:p>
    <w:p w:rsidR="000811FA" w:rsidRDefault="000811FA" w:rsidP="00FB069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811FA" w:rsidRDefault="000811FA" w:rsidP="00FB0692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Тесовское сельское поселение</w:t>
      </w:r>
    </w:p>
    <w:p w:rsidR="000811FA" w:rsidRDefault="000811FA" w:rsidP="00FB0692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 Новодугинского района </w:t>
      </w:r>
    </w:p>
    <w:p w:rsidR="000811FA" w:rsidRDefault="000811FA" w:rsidP="00FB0692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  <w:t>А.И. Семенов</w:t>
      </w:r>
    </w:p>
    <w:p w:rsidR="000811FA" w:rsidRDefault="000811FA" w:rsidP="00541DEE">
      <w:pPr>
        <w:jc w:val="center"/>
        <w:rPr>
          <w:b/>
          <w:sz w:val="28"/>
          <w:szCs w:val="28"/>
        </w:rPr>
      </w:pPr>
    </w:p>
    <w:p w:rsidR="000811FA" w:rsidRDefault="000811FA" w:rsidP="00541DEE">
      <w:pPr>
        <w:jc w:val="center"/>
        <w:rPr>
          <w:b/>
          <w:sz w:val="28"/>
          <w:szCs w:val="28"/>
        </w:rPr>
      </w:pPr>
    </w:p>
    <w:p w:rsidR="000811FA" w:rsidRDefault="000811FA" w:rsidP="00541DEE">
      <w:pPr>
        <w:jc w:val="center"/>
        <w:rPr>
          <w:b/>
          <w:sz w:val="28"/>
          <w:szCs w:val="28"/>
        </w:rPr>
      </w:pPr>
    </w:p>
    <w:p w:rsidR="000811FA" w:rsidRDefault="000811FA" w:rsidP="00541DEE">
      <w:pPr>
        <w:jc w:val="center"/>
        <w:rPr>
          <w:b/>
          <w:sz w:val="28"/>
          <w:szCs w:val="28"/>
        </w:rPr>
      </w:pPr>
    </w:p>
    <w:p w:rsidR="000811FA" w:rsidRDefault="000811FA" w:rsidP="00541DEE">
      <w:pPr>
        <w:jc w:val="center"/>
        <w:rPr>
          <w:b/>
          <w:sz w:val="28"/>
          <w:szCs w:val="28"/>
        </w:rPr>
      </w:pPr>
    </w:p>
    <w:p w:rsidR="000811FA" w:rsidRDefault="000811FA" w:rsidP="00541DEE">
      <w:pPr>
        <w:jc w:val="center"/>
        <w:rPr>
          <w:b/>
          <w:sz w:val="28"/>
          <w:szCs w:val="28"/>
        </w:rPr>
      </w:pPr>
    </w:p>
    <w:p w:rsidR="000811FA" w:rsidRDefault="000811FA" w:rsidP="00541DEE">
      <w:pPr>
        <w:jc w:val="center"/>
        <w:rPr>
          <w:b/>
          <w:sz w:val="28"/>
          <w:szCs w:val="28"/>
        </w:rPr>
      </w:pPr>
    </w:p>
    <w:p w:rsidR="000811FA" w:rsidRDefault="000811FA" w:rsidP="00541DEE">
      <w:pPr>
        <w:jc w:val="center"/>
        <w:rPr>
          <w:b/>
          <w:sz w:val="28"/>
          <w:szCs w:val="28"/>
        </w:rPr>
      </w:pPr>
    </w:p>
    <w:p w:rsidR="000811FA" w:rsidRDefault="000811FA" w:rsidP="00541DEE">
      <w:pPr>
        <w:jc w:val="center"/>
        <w:rPr>
          <w:b/>
          <w:sz w:val="28"/>
          <w:szCs w:val="28"/>
        </w:rPr>
      </w:pPr>
    </w:p>
    <w:p w:rsidR="000811FA" w:rsidRDefault="000811FA" w:rsidP="00541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</w:p>
    <w:p w:rsidR="000811FA" w:rsidRDefault="000811FA" w:rsidP="00541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B3EAC">
        <w:rPr>
          <w:b/>
          <w:sz w:val="28"/>
          <w:szCs w:val="28"/>
        </w:rPr>
        <w:t xml:space="preserve"> долговой политики</w:t>
      </w:r>
      <w:r>
        <w:rPr>
          <w:b/>
          <w:sz w:val="28"/>
          <w:szCs w:val="28"/>
        </w:rPr>
        <w:t xml:space="preserve"> муниципального образования </w:t>
      </w:r>
      <w:r w:rsidRPr="00EF581E">
        <w:rPr>
          <w:b/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 w:rsidRPr="00B62C66">
        <w:rPr>
          <w:b/>
          <w:sz w:val="28"/>
          <w:szCs w:val="28"/>
        </w:rPr>
        <w:t>Смоленской области</w:t>
      </w:r>
    </w:p>
    <w:p w:rsidR="000811FA" w:rsidRPr="00B62C66" w:rsidRDefault="000811FA" w:rsidP="00541DEE">
      <w:pPr>
        <w:jc w:val="center"/>
        <w:rPr>
          <w:b/>
          <w:sz w:val="28"/>
          <w:szCs w:val="28"/>
        </w:rPr>
      </w:pPr>
      <w:r w:rsidRPr="00B62C66">
        <w:rPr>
          <w:b/>
          <w:sz w:val="28"/>
          <w:szCs w:val="28"/>
        </w:rPr>
        <w:t>на период до 20</w:t>
      </w:r>
      <w:r>
        <w:rPr>
          <w:b/>
          <w:sz w:val="28"/>
          <w:szCs w:val="28"/>
        </w:rPr>
        <w:t>24</w:t>
      </w:r>
      <w:r w:rsidRPr="00B62C66">
        <w:rPr>
          <w:b/>
          <w:sz w:val="28"/>
          <w:szCs w:val="28"/>
        </w:rPr>
        <w:t xml:space="preserve"> года</w:t>
      </w:r>
    </w:p>
    <w:p w:rsidR="000811FA" w:rsidRDefault="000811FA" w:rsidP="00541DEE">
      <w:pPr>
        <w:jc w:val="both"/>
        <w:rPr>
          <w:b/>
          <w:sz w:val="28"/>
          <w:szCs w:val="28"/>
        </w:rPr>
      </w:pPr>
    </w:p>
    <w:p w:rsidR="000811FA" w:rsidRDefault="000811FA" w:rsidP="00541DE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1. Основные положения</w:t>
      </w:r>
    </w:p>
    <w:p w:rsidR="000811FA" w:rsidRDefault="000811FA" w:rsidP="00541DE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</w:p>
    <w:p w:rsidR="000811FA" w:rsidRPr="004F6584" w:rsidRDefault="000811FA" w:rsidP="005B2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80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60380">
        <w:rPr>
          <w:rFonts w:ascii="Times New Roman" w:hAnsi="Times New Roman" w:cs="Times New Roman"/>
          <w:sz w:val="28"/>
          <w:szCs w:val="28"/>
        </w:rPr>
        <w:t xml:space="preserve"> долгом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F581E">
        <w:rPr>
          <w:rFonts w:ascii="Times New Roman" w:hAnsi="Times New Roman" w:cs="Times New Roman"/>
          <w:sz w:val="28"/>
          <w:szCs w:val="28"/>
        </w:rPr>
        <w:t xml:space="preserve">Тесовское сельское поселение Новодугинского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(далее также – муниципальный долг) – это процесс выработки и осуществления стратегии, направленной на привлечение через долговые операции на рынке капитала необходимых для развития муниципального образования </w:t>
      </w:r>
      <w:r w:rsidRPr="00EF581E">
        <w:rPr>
          <w:rFonts w:ascii="Times New Roman" w:hAnsi="Times New Roman" w:cs="Times New Roman"/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заимствований, при соблюдении приемлемых уровней финансового риска и цены привлекаемых денежных средств. </w:t>
      </w:r>
    </w:p>
    <w:p w:rsidR="000811FA" w:rsidRDefault="000811FA" w:rsidP="005B2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муниципальным  долгом является одним из важнейших элементов финансовой политики Администрации муниципального образования </w:t>
      </w:r>
      <w:r w:rsidRPr="00EF581E">
        <w:rPr>
          <w:rFonts w:ascii="Times New Roman" w:hAnsi="Times New Roman" w:cs="Times New Roman"/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и </w:t>
      </w:r>
      <w:r w:rsidRPr="00560380">
        <w:rPr>
          <w:rFonts w:ascii="Times New Roman" w:hAnsi="Times New Roman" w:cs="Times New Roman"/>
          <w:sz w:val="28"/>
          <w:szCs w:val="28"/>
        </w:rPr>
        <w:t>представляет собой совокупность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 его объема и структуры, определению условий и осуществлению заимствований, регулированию рынка заимствований, реализации мер управления проблемными долгами, обслуживанию и погашению муниципального долга, предоставлению муниципальных гарантий (далее также – муниципальные гарантии), контролю за эффективным использованием заимствованных средств.</w:t>
      </w:r>
    </w:p>
    <w:p w:rsidR="000811FA" w:rsidRPr="00AB3EAC" w:rsidRDefault="000811FA" w:rsidP="005B249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Муниципальная долговая политика</w:t>
      </w:r>
      <w:r w:rsidRPr="00522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Смоленской области является частью бюджетной политики, проводимой Администрацией </w:t>
      </w:r>
      <w:r>
        <w:rPr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Смоленской области, и управление муниципальным долгом непосредственно связано с бюджетным процессом.</w:t>
      </w:r>
    </w:p>
    <w:p w:rsidR="000811FA" w:rsidRPr="005B2490" w:rsidRDefault="000811FA" w:rsidP="005B24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</w:p>
    <w:p w:rsidR="000811FA" w:rsidRDefault="000811FA" w:rsidP="00541DE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2. Итоги реализации долговой политики</w:t>
      </w:r>
    </w:p>
    <w:p w:rsidR="000811FA" w:rsidRDefault="000811FA" w:rsidP="00541DE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</w:p>
    <w:p w:rsidR="000811FA" w:rsidRDefault="000811FA" w:rsidP="005B24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 последние 3 года динамика показателей долговой политики сложилась следующим образом: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5"/>
        <w:gridCol w:w="1984"/>
        <w:gridCol w:w="1985"/>
      </w:tblGrid>
      <w:tr w:rsidR="000811FA" w:rsidRPr="008814ED" w:rsidTr="008814ED">
        <w:tc>
          <w:tcPr>
            <w:tcW w:w="4503" w:type="dxa"/>
          </w:tcPr>
          <w:p w:rsidR="000811FA" w:rsidRPr="008814ED" w:rsidRDefault="000811FA" w:rsidP="008814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0811FA" w:rsidRPr="008814ED" w:rsidRDefault="000811FA" w:rsidP="00FB085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 01.01.2018</w:t>
            </w:r>
          </w:p>
        </w:tc>
        <w:tc>
          <w:tcPr>
            <w:tcW w:w="1984" w:type="dxa"/>
          </w:tcPr>
          <w:p w:rsidR="000811FA" w:rsidRPr="008814ED" w:rsidRDefault="000811FA" w:rsidP="00FB085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 01.01.2019</w:t>
            </w:r>
          </w:p>
        </w:tc>
        <w:tc>
          <w:tcPr>
            <w:tcW w:w="1985" w:type="dxa"/>
          </w:tcPr>
          <w:p w:rsidR="000811FA" w:rsidRPr="008814ED" w:rsidRDefault="000811FA" w:rsidP="006C1E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 01.01.20</w:t>
            </w:r>
            <w:r>
              <w:rPr>
                <w:rFonts w:cs="Calibri"/>
                <w:sz w:val="24"/>
                <w:szCs w:val="24"/>
              </w:rPr>
              <w:t>20</w:t>
            </w:r>
          </w:p>
        </w:tc>
      </w:tr>
    </w:tbl>
    <w:p w:rsidR="000811FA" w:rsidRPr="008814ED" w:rsidRDefault="000811FA" w:rsidP="005B24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"/>
          <w:szCs w:val="2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5"/>
        <w:gridCol w:w="1984"/>
        <w:gridCol w:w="1985"/>
      </w:tblGrid>
      <w:tr w:rsidR="000811FA" w:rsidRPr="00F53BC4" w:rsidTr="008B7928">
        <w:trPr>
          <w:tblHeader/>
        </w:trPr>
        <w:tc>
          <w:tcPr>
            <w:tcW w:w="4503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B7928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B7928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B7928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B7928">
              <w:rPr>
                <w:rFonts w:cs="Calibri"/>
                <w:sz w:val="24"/>
                <w:szCs w:val="24"/>
              </w:rPr>
              <w:t>4</w:t>
            </w:r>
          </w:p>
        </w:tc>
      </w:tr>
      <w:tr w:rsidR="000811FA" w:rsidRPr="00F53BC4" w:rsidTr="008B7928">
        <w:tc>
          <w:tcPr>
            <w:tcW w:w="4503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4"/>
                <w:szCs w:val="24"/>
              </w:rPr>
            </w:pPr>
            <w:r w:rsidRPr="008B7928">
              <w:rPr>
                <w:rFonts w:cs="Calibri"/>
                <w:sz w:val="24"/>
                <w:szCs w:val="24"/>
              </w:rPr>
              <w:t>Объем муниципального долга (тыс. руб.)</w:t>
            </w:r>
          </w:p>
        </w:tc>
        <w:tc>
          <w:tcPr>
            <w:tcW w:w="1985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</w:tr>
      <w:tr w:rsidR="000811FA" w:rsidRPr="00F53BC4" w:rsidTr="008B7928">
        <w:tc>
          <w:tcPr>
            <w:tcW w:w="4503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4"/>
                <w:szCs w:val="24"/>
              </w:rPr>
            </w:pPr>
            <w:r w:rsidRPr="008B7928">
              <w:rPr>
                <w:sz w:val="24"/>
                <w:szCs w:val="24"/>
              </w:rPr>
              <w:t xml:space="preserve">Объем </w:t>
            </w:r>
            <w:r w:rsidRPr="008B7928">
              <w:rPr>
                <w:rFonts w:cs="Calibri"/>
                <w:sz w:val="24"/>
                <w:szCs w:val="24"/>
              </w:rPr>
              <w:t xml:space="preserve">долговых обязательств по бюджетным кредитам, привлеченным в местный бюджет муниципального образования </w:t>
            </w:r>
            <w:r w:rsidRPr="00EF581E">
              <w:rPr>
                <w:sz w:val="24"/>
                <w:szCs w:val="24"/>
              </w:rPr>
              <w:t xml:space="preserve">Тесовское сельское поселение Новодугинского района </w:t>
            </w:r>
            <w:r w:rsidRPr="00EF581E">
              <w:rPr>
                <w:rFonts w:cs="Calibri"/>
                <w:sz w:val="24"/>
                <w:szCs w:val="24"/>
              </w:rPr>
              <w:t>Смоленской области, от других</w:t>
            </w:r>
            <w:r w:rsidRPr="008B7928">
              <w:rPr>
                <w:rFonts w:cs="Calibri"/>
                <w:sz w:val="24"/>
                <w:szCs w:val="24"/>
              </w:rPr>
              <w:t xml:space="preserve"> бюджетов бюджетной системы Российской Федерации,</w:t>
            </w:r>
            <w:r w:rsidRPr="008B7928">
              <w:rPr>
                <w:sz w:val="24"/>
                <w:szCs w:val="24"/>
              </w:rPr>
              <w:t xml:space="preserve"> в процентном соотношении от налоговых и неналоговых доходов местного бюджета</w:t>
            </w:r>
          </w:p>
        </w:tc>
        <w:tc>
          <w:tcPr>
            <w:tcW w:w="1985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</w:tr>
    </w:tbl>
    <w:p w:rsidR="000811FA" w:rsidRPr="005B2490" w:rsidRDefault="000811FA" w:rsidP="005B24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8"/>
          <w:szCs w:val="28"/>
        </w:rPr>
      </w:pPr>
    </w:p>
    <w:p w:rsidR="000811FA" w:rsidRDefault="000811FA" w:rsidP="00541DE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3. Основные факторы, определяющие характер и направления долговой политики</w:t>
      </w:r>
    </w:p>
    <w:p w:rsidR="000811FA" w:rsidRDefault="000811FA" w:rsidP="00541DE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</w:p>
    <w:p w:rsidR="000811FA" w:rsidRDefault="000811FA" w:rsidP="009F45D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долговых обязательств</w:t>
      </w:r>
      <w:r w:rsidRPr="00877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Смоленской области (далее также – долговые обязательства) состоит из следующих этапов:</w:t>
      </w:r>
    </w:p>
    <w:p w:rsidR="000811FA" w:rsidRDefault="000811FA" w:rsidP="009F45D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73D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ланирование расходов на обслуживание муниципального долга;</w:t>
      </w:r>
    </w:p>
    <w:p w:rsidR="000811FA" w:rsidRDefault="000811FA" w:rsidP="009F45D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планирование привлечения </w:t>
      </w:r>
      <w:r w:rsidRPr="00F145C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заимствований муниципального образования </w:t>
      </w:r>
      <w:r w:rsidRPr="00EF581E">
        <w:rPr>
          <w:rFonts w:ascii="Times New Roman" w:hAnsi="Times New Roman" w:cs="Times New Roman"/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(далее также – </w:t>
      </w:r>
      <w:r w:rsidRPr="00F145C7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заимствования);</w:t>
      </w:r>
    </w:p>
    <w:p w:rsidR="000811FA" w:rsidRDefault="000811FA" w:rsidP="009F45D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планирование предоставления гарантий муниципального образования.</w:t>
      </w:r>
    </w:p>
    <w:p w:rsidR="000811FA" w:rsidRDefault="000811FA" w:rsidP="009F45D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расходов на погашение и обслуживание долговых обязательств оценивается возможность осуществления данных расходов за счет доходов местного бюджета на очередной финансовый год и плановый период.</w:t>
      </w:r>
    </w:p>
    <w:p w:rsidR="000811FA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C9C">
        <w:rPr>
          <w:sz w:val="28"/>
          <w:szCs w:val="28"/>
        </w:rPr>
        <w:t xml:space="preserve">При планировании </w:t>
      </w:r>
      <w:r>
        <w:rPr>
          <w:sz w:val="28"/>
          <w:szCs w:val="28"/>
        </w:rPr>
        <w:t xml:space="preserve">вновь привлекаемых </w:t>
      </w:r>
      <w:r w:rsidRPr="00F145C7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х заимствований 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Смоленской области и принятии новых обязательств по муниципальным гарантиям должны быть соблюдены ограничения на объемы обязательств и на величину расходов по их обслуживанию и погашению, установленные федеральным, областным и местным законодательством.</w:t>
      </w:r>
    </w:p>
    <w:p w:rsidR="000811FA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F35A75">
        <w:rPr>
          <w:rFonts w:cs="Calibri"/>
          <w:sz w:val="28"/>
          <w:szCs w:val="28"/>
        </w:rPr>
        <w:t>ланировани</w:t>
      </w:r>
      <w:r>
        <w:rPr>
          <w:rFonts w:cs="Calibri"/>
          <w:sz w:val="28"/>
          <w:szCs w:val="28"/>
        </w:rPr>
        <w:t>е</w:t>
      </w:r>
      <w:r w:rsidRPr="00F35A7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долговых </w:t>
      </w:r>
      <w:r w:rsidRPr="00F35A75">
        <w:rPr>
          <w:rFonts w:cs="Calibri"/>
          <w:sz w:val="28"/>
          <w:szCs w:val="28"/>
        </w:rPr>
        <w:t xml:space="preserve">обязательств </w:t>
      </w:r>
      <w:r>
        <w:rPr>
          <w:rFonts w:cs="Calibri"/>
          <w:sz w:val="28"/>
          <w:szCs w:val="28"/>
        </w:rPr>
        <w:t>осуществляется с учетом следующей информации:</w:t>
      </w:r>
    </w:p>
    <w:p w:rsidR="000811FA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Pr="00F35A75">
        <w:rPr>
          <w:rFonts w:cs="Calibri"/>
          <w:sz w:val="28"/>
          <w:szCs w:val="28"/>
        </w:rPr>
        <w:t>прогноз</w:t>
      </w:r>
      <w:r>
        <w:rPr>
          <w:rFonts w:cs="Calibri"/>
          <w:sz w:val="28"/>
          <w:szCs w:val="28"/>
        </w:rPr>
        <w:t>а</w:t>
      </w:r>
      <w:r w:rsidRPr="00F35A75">
        <w:rPr>
          <w:rFonts w:cs="Calibri"/>
          <w:sz w:val="28"/>
          <w:szCs w:val="28"/>
        </w:rPr>
        <w:t xml:space="preserve"> доходов </w:t>
      </w:r>
      <w:r>
        <w:rPr>
          <w:rFonts w:cs="Calibri"/>
          <w:sz w:val="28"/>
          <w:szCs w:val="28"/>
        </w:rPr>
        <w:t xml:space="preserve">местного </w:t>
      </w:r>
      <w:r w:rsidRPr="00F35A75">
        <w:rPr>
          <w:rFonts w:cs="Calibri"/>
          <w:sz w:val="28"/>
          <w:szCs w:val="28"/>
        </w:rPr>
        <w:t>бюджета</w:t>
      </w:r>
      <w:r>
        <w:rPr>
          <w:rFonts w:cs="Calibri"/>
          <w:sz w:val="28"/>
          <w:szCs w:val="28"/>
        </w:rPr>
        <w:t>;</w:t>
      </w:r>
    </w:p>
    <w:p w:rsidR="000811FA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 прогноза </w:t>
      </w:r>
      <w:r w:rsidRPr="00F35A75">
        <w:rPr>
          <w:rFonts w:cs="Calibri"/>
          <w:sz w:val="28"/>
          <w:szCs w:val="28"/>
        </w:rPr>
        <w:t xml:space="preserve">поступлений от продажи акций и иных форм участия в капитале, находящихся в </w:t>
      </w:r>
      <w:r>
        <w:rPr>
          <w:rFonts w:cs="Calibri"/>
          <w:sz w:val="28"/>
          <w:szCs w:val="28"/>
        </w:rPr>
        <w:t xml:space="preserve">муниципальной </w:t>
      </w:r>
      <w:r w:rsidRPr="00F35A75">
        <w:rPr>
          <w:rFonts w:cs="Calibri"/>
          <w:sz w:val="28"/>
          <w:szCs w:val="28"/>
        </w:rPr>
        <w:t>собственности</w:t>
      </w:r>
      <w:r>
        <w:rPr>
          <w:rFonts w:cs="Calibri"/>
          <w:sz w:val="28"/>
          <w:szCs w:val="28"/>
        </w:rPr>
        <w:t xml:space="preserve"> 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Смоленской области;</w:t>
      </w:r>
    </w:p>
    <w:p w:rsidR="000811FA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 прогноза </w:t>
      </w:r>
      <w:r w:rsidRPr="00F35A75">
        <w:rPr>
          <w:rFonts w:cs="Calibri"/>
          <w:sz w:val="28"/>
          <w:szCs w:val="28"/>
        </w:rPr>
        <w:t xml:space="preserve">расходов </w:t>
      </w:r>
      <w:r>
        <w:rPr>
          <w:rFonts w:cs="Calibri"/>
          <w:sz w:val="28"/>
          <w:szCs w:val="28"/>
        </w:rPr>
        <w:t xml:space="preserve">местного </w:t>
      </w:r>
      <w:r w:rsidRPr="00F35A75">
        <w:rPr>
          <w:rFonts w:cs="Calibri"/>
          <w:sz w:val="28"/>
          <w:szCs w:val="28"/>
        </w:rPr>
        <w:t>бюджета</w:t>
      </w:r>
      <w:r>
        <w:rPr>
          <w:rFonts w:cs="Calibri"/>
          <w:sz w:val="28"/>
          <w:szCs w:val="28"/>
        </w:rPr>
        <w:t xml:space="preserve">, прогнозируемых </w:t>
      </w:r>
      <w:r w:rsidRPr="00C113F7">
        <w:rPr>
          <w:rFonts w:cs="Calibri"/>
          <w:sz w:val="28"/>
          <w:szCs w:val="28"/>
        </w:rPr>
        <w:t>на очередной финансовый год и плановый период</w:t>
      </w:r>
      <w:r>
        <w:rPr>
          <w:rFonts w:cs="Calibri"/>
          <w:sz w:val="28"/>
          <w:szCs w:val="28"/>
        </w:rPr>
        <w:t>;</w:t>
      </w:r>
    </w:p>
    <w:p w:rsidR="000811FA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 прогноза </w:t>
      </w:r>
      <w:r w:rsidRPr="00F35A75">
        <w:rPr>
          <w:rFonts w:cs="Calibri"/>
          <w:sz w:val="28"/>
          <w:szCs w:val="28"/>
        </w:rPr>
        <w:t>потребност</w:t>
      </w:r>
      <w:r>
        <w:rPr>
          <w:rFonts w:cs="Calibri"/>
          <w:sz w:val="28"/>
          <w:szCs w:val="28"/>
        </w:rPr>
        <w:t>и</w:t>
      </w:r>
      <w:r w:rsidRPr="00F35A75">
        <w:rPr>
          <w:rFonts w:cs="Calibri"/>
          <w:sz w:val="28"/>
          <w:szCs w:val="28"/>
        </w:rPr>
        <w:t xml:space="preserve"> в бюджетных инвестициях, определяем</w:t>
      </w:r>
      <w:r>
        <w:rPr>
          <w:rFonts w:cs="Calibri"/>
          <w:sz w:val="28"/>
          <w:szCs w:val="28"/>
        </w:rPr>
        <w:t>ой</w:t>
      </w:r>
      <w:r w:rsidRPr="00F35A75">
        <w:rPr>
          <w:rFonts w:cs="Calibri"/>
          <w:sz w:val="28"/>
          <w:szCs w:val="28"/>
        </w:rPr>
        <w:t xml:space="preserve"> на основе приоритетов инвестиционной политики</w:t>
      </w:r>
      <w:r w:rsidRPr="00F145C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Смоленской области;</w:t>
      </w:r>
    </w:p>
    <w:p w:rsidR="000811FA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>
        <w:rPr>
          <w:sz w:val="28"/>
          <w:szCs w:val="28"/>
        </w:rPr>
        <w:t>информации о существующих долговых обязательствах.</w:t>
      </w:r>
    </w:p>
    <w:p w:rsidR="000811FA" w:rsidRPr="00F35A75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основе указанной информации Администрация</w:t>
      </w:r>
      <w:r w:rsidRPr="00F145C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Смоленской области определяет </w:t>
      </w:r>
      <w:r w:rsidRPr="00C113F7">
        <w:rPr>
          <w:rFonts w:cs="Calibri"/>
          <w:sz w:val="28"/>
          <w:szCs w:val="28"/>
        </w:rPr>
        <w:t>на очередной финансовый год и плановый период</w:t>
      </w:r>
      <w:r>
        <w:rPr>
          <w:rFonts w:cs="Calibri"/>
          <w:sz w:val="28"/>
          <w:szCs w:val="28"/>
        </w:rPr>
        <w:t>:</w:t>
      </w:r>
    </w:p>
    <w:p w:rsidR="000811FA" w:rsidRPr="00A26FD2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26FD2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> </w:t>
      </w:r>
      <w:r w:rsidRPr="00A26FD2">
        <w:rPr>
          <w:rFonts w:cs="Calibri"/>
          <w:sz w:val="28"/>
          <w:szCs w:val="28"/>
        </w:rPr>
        <w:t xml:space="preserve">необходимые и возможные объемы привлечения </w:t>
      </w:r>
      <w:r w:rsidRPr="00F145C7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F145C7">
        <w:rPr>
          <w:rFonts w:cs="Calibri"/>
          <w:color w:val="FF000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заимствований </w:t>
      </w:r>
      <w:r w:rsidRPr="00A26FD2">
        <w:rPr>
          <w:rFonts w:cs="Calibri"/>
          <w:sz w:val="28"/>
          <w:szCs w:val="28"/>
        </w:rPr>
        <w:t>с учетом их влияния на долговую нагрузку;</w:t>
      </w:r>
    </w:p>
    <w:p w:rsidR="000811FA" w:rsidRPr="00A26FD2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A26FD2">
        <w:rPr>
          <w:rFonts w:cs="Calibri"/>
          <w:sz w:val="28"/>
          <w:szCs w:val="28"/>
        </w:rPr>
        <w:t xml:space="preserve">предельный объем </w:t>
      </w:r>
      <w:r>
        <w:rPr>
          <w:rFonts w:cs="Calibri"/>
          <w:sz w:val="28"/>
          <w:szCs w:val="28"/>
        </w:rPr>
        <w:t>обязательств по муниципальным</w:t>
      </w:r>
      <w:r w:rsidRPr="00A26FD2">
        <w:rPr>
          <w:rFonts w:cs="Calibri"/>
          <w:sz w:val="28"/>
          <w:szCs w:val="28"/>
        </w:rPr>
        <w:t xml:space="preserve"> гаранти</w:t>
      </w:r>
      <w:r>
        <w:rPr>
          <w:rFonts w:cs="Calibri"/>
          <w:sz w:val="28"/>
          <w:szCs w:val="28"/>
        </w:rPr>
        <w:t>ям</w:t>
      </w:r>
      <w:r w:rsidRPr="00A26FD2">
        <w:rPr>
          <w:rFonts w:cs="Calibri"/>
          <w:sz w:val="28"/>
          <w:szCs w:val="28"/>
        </w:rPr>
        <w:t>;</w:t>
      </w:r>
    </w:p>
    <w:p w:rsidR="000811FA" w:rsidRPr="00A26FD2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A26FD2">
        <w:rPr>
          <w:rFonts w:cs="Calibri"/>
          <w:sz w:val="28"/>
          <w:szCs w:val="28"/>
        </w:rPr>
        <w:t xml:space="preserve">структуру </w:t>
      </w:r>
      <w:r>
        <w:rPr>
          <w:rFonts w:cs="Calibri"/>
          <w:sz w:val="28"/>
          <w:szCs w:val="28"/>
        </w:rPr>
        <w:t xml:space="preserve">муниципального </w:t>
      </w:r>
      <w:r w:rsidRPr="00A26FD2">
        <w:rPr>
          <w:rFonts w:cs="Calibri"/>
          <w:sz w:val="28"/>
          <w:szCs w:val="28"/>
        </w:rPr>
        <w:t>долга</w:t>
      </w:r>
      <w:r>
        <w:rPr>
          <w:rFonts w:cs="Calibri"/>
          <w:sz w:val="28"/>
          <w:szCs w:val="28"/>
        </w:rPr>
        <w:t>;</w:t>
      </w:r>
    </w:p>
    <w:p w:rsidR="000811FA" w:rsidRPr="00A26FD2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расходов на обслуживание муниципального долга.</w:t>
      </w:r>
    </w:p>
    <w:p w:rsidR="000811FA" w:rsidRDefault="000811FA" w:rsidP="009F45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145C7">
        <w:rPr>
          <w:rFonts w:ascii="Times New Roman" w:hAnsi="Times New Roman" w:cs="Times New Roman"/>
          <w:sz w:val="28"/>
          <w:szCs w:val="28"/>
        </w:rPr>
        <w:t>униципальные</w:t>
      </w:r>
      <w:r w:rsidRPr="00F145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6FD2">
        <w:rPr>
          <w:rFonts w:ascii="Times New Roman" w:hAnsi="Times New Roman" w:cs="Times New Roman"/>
          <w:sz w:val="28"/>
          <w:szCs w:val="28"/>
        </w:rPr>
        <w:t xml:space="preserve">заимствования привлекаются на покрытие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26FD2">
        <w:rPr>
          <w:rFonts w:ascii="Times New Roman" w:hAnsi="Times New Roman" w:cs="Times New Roman"/>
          <w:sz w:val="28"/>
          <w:szCs w:val="28"/>
        </w:rPr>
        <w:t xml:space="preserve"> бюджета, а также </w:t>
      </w:r>
      <w:r>
        <w:rPr>
          <w:rFonts w:ascii="Times New Roman" w:hAnsi="Times New Roman" w:cs="Times New Roman"/>
          <w:sz w:val="28"/>
          <w:szCs w:val="28"/>
        </w:rPr>
        <w:t>на погашение долговых обязательств.</w:t>
      </w:r>
    </w:p>
    <w:p w:rsidR="000811FA" w:rsidRPr="00F145C7" w:rsidRDefault="000811FA" w:rsidP="009F45D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7695E">
        <w:rPr>
          <w:rFonts w:ascii="Times New Roman" w:hAnsi="Times New Roman" w:cs="Times New Roman"/>
          <w:sz w:val="28"/>
          <w:szCs w:val="28"/>
        </w:rPr>
        <w:t xml:space="preserve">Привлечение бюджетных кредитов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C7695E">
        <w:rPr>
          <w:rFonts w:ascii="Times New Roman" w:hAnsi="Times New Roman" w:cs="Times New Roman"/>
          <w:sz w:val="28"/>
          <w:szCs w:val="28"/>
        </w:rPr>
        <w:t xml:space="preserve"> бюджета в</w:t>
      </w:r>
      <w:r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Pr="00C7695E">
        <w:rPr>
          <w:rFonts w:ascii="Times New Roman" w:hAnsi="Times New Roman" w:cs="Times New Roman"/>
          <w:sz w:val="28"/>
          <w:szCs w:val="28"/>
        </w:rPr>
        <w:t>бюджет осуществляется в соответствии с правилами их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предоставления, утверждаемыми Правительством Российской Федерации и </w:t>
      </w:r>
      <w:r w:rsidRPr="00F145C7">
        <w:rPr>
          <w:rFonts w:ascii="Times New Roman" w:hAnsi="Times New Roman" w:cs="Times New Roman"/>
          <w:sz w:val="28"/>
          <w:szCs w:val="28"/>
        </w:rPr>
        <w:t>областным законодательством.</w:t>
      </w:r>
    </w:p>
    <w:p w:rsidR="000811FA" w:rsidRPr="007E0BB6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7E0BB6">
        <w:rPr>
          <w:rFonts w:cs="Calibri"/>
          <w:sz w:val="28"/>
          <w:szCs w:val="28"/>
        </w:rPr>
        <w:t>Результат</w:t>
      </w:r>
      <w:r>
        <w:rPr>
          <w:rFonts w:cs="Calibri"/>
          <w:sz w:val="28"/>
          <w:szCs w:val="28"/>
        </w:rPr>
        <w:t>ами</w:t>
      </w:r>
      <w:r w:rsidRPr="007E0BB6">
        <w:rPr>
          <w:rFonts w:cs="Calibri"/>
          <w:sz w:val="28"/>
          <w:szCs w:val="28"/>
        </w:rPr>
        <w:t xml:space="preserve"> планирования </w:t>
      </w:r>
      <w:r>
        <w:rPr>
          <w:rFonts w:cs="Calibri"/>
          <w:sz w:val="28"/>
          <w:szCs w:val="28"/>
        </w:rPr>
        <w:t xml:space="preserve">долговых </w:t>
      </w:r>
      <w:r w:rsidRPr="007E0BB6">
        <w:rPr>
          <w:rFonts w:cs="Calibri"/>
          <w:sz w:val="28"/>
          <w:szCs w:val="28"/>
        </w:rPr>
        <w:t>обязательств являются:</w:t>
      </w:r>
    </w:p>
    <w:p w:rsidR="000811FA" w:rsidRPr="007E0BB6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Pr="007E0BB6">
        <w:rPr>
          <w:rFonts w:cs="Calibri"/>
          <w:sz w:val="28"/>
          <w:szCs w:val="28"/>
        </w:rPr>
        <w:t xml:space="preserve">программы </w:t>
      </w:r>
      <w:r>
        <w:rPr>
          <w:rFonts w:cs="Calibri"/>
          <w:sz w:val="28"/>
          <w:szCs w:val="28"/>
        </w:rPr>
        <w:t>муниципальных</w:t>
      </w:r>
      <w:r w:rsidRPr="007E0BB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внутренних </w:t>
      </w:r>
      <w:r w:rsidRPr="007E0BB6">
        <w:rPr>
          <w:rFonts w:cs="Calibri"/>
          <w:sz w:val="28"/>
          <w:szCs w:val="28"/>
        </w:rPr>
        <w:t>заимствований</w:t>
      </w:r>
      <w:r>
        <w:rPr>
          <w:rFonts w:cs="Calibri"/>
          <w:sz w:val="28"/>
          <w:szCs w:val="28"/>
        </w:rPr>
        <w:t xml:space="preserve"> 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Смоленской области</w:t>
      </w:r>
      <w:r w:rsidRPr="007E0BB6">
        <w:rPr>
          <w:rFonts w:cs="Calibri"/>
          <w:sz w:val="28"/>
          <w:szCs w:val="28"/>
        </w:rPr>
        <w:t xml:space="preserve"> на очередной финансовый год и плановый период;</w:t>
      </w:r>
    </w:p>
    <w:p w:rsidR="000811FA" w:rsidRPr="007E0BB6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Pr="007E0BB6">
        <w:rPr>
          <w:rFonts w:cs="Calibri"/>
          <w:sz w:val="28"/>
          <w:szCs w:val="28"/>
        </w:rPr>
        <w:t>программ</w:t>
      </w:r>
      <w:r>
        <w:rPr>
          <w:rFonts w:cs="Calibri"/>
          <w:sz w:val="28"/>
          <w:szCs w:val="28"/>
        </w:rPr>
        <w:t>ы</w:t>
      </w:r>
      <w:r w:rsidRPr="007E0BB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муниципальных</w:t>
      </w:r>
      <w:r w:rsidRPr="007E0BB6">
        <w:rPr>
          <w:rFonts w:cs="Calibri"/>
          <w:sz w:val="28"/>
          <w:szCs w:val="28"/>
        </w:rPr>
        <w:t xml:space="preserve"> гарантий</w:t>
      </w:r>
      <w:r w:rsidRPr="0010206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Смоленской области</w:t>
      </w:r>
      <w:r w:rsidRPr="007E0BB6">
        <w:rPr>
          <w:rFonts w:cs="Calibri"/>
          <w:sz w:val="28"/>
          <w:szCs w:val="28"/>
        </w:rPr>
        <w:t xml:space="preserve"> на очередной финансовый год и плановый период.</w:t>
      </w:r>
    </w:p>
    <w:p w:rsidR="000811FA" w:rsidRPr="00DD2FE0" w:rsidRDefault="000811FA" w:rsidP="009F45D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D2FE0">
        <w:rPr>
          <w:rFonts w:cs="Calibri"/>
          <w:sz w:val="28"/>
          <w:szCs w:val="28"/>
        </w:rPr>
        <w:t xml:space="preserve">Решение о привлечении </w:t>
      </w:r>
      <w:r>
        <w:rPr>
          <w:rFonts w:cs="Calibri"/>
          <w:sz w:val="28"/>
          <w:szCs w:val="28"/>
        </w:rPr>
        <w:t xml:space="preserve">муниципальных </w:t>
      </w:r>
      <w:r w:rsidRPr="00DD2FE0">
        <w:rPr>
          <w:rFonts w:cs="Calibri"/>
          <w:sz w:val="28"/>
          <w:szCs w:val="28"/>
        </w:rPr>
        <w:t xml:space="preserve">заимствований принимается </w:t>
      </w:r>
      <w:r>
        <w:rPr>
          <w:rFonts w:cs="Calibri"/>
          <w:sz w:val="28"/>
          <w:szCs w:val="28"/>
        </w:rPr>
        <w:t>Администрацией</w:t>
      </w:r>
      <w:r w:rsidRPr="00F145C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Смоленской области или </w:t>
      </w:r>
      <w:r w:rsidRPr="00DD2FE0">
        <w:rPr>
          <w:rFonts w:cs="Calibri"/>
          <w:sz w:val="28"/>
          <w:szCs w:val="28"/>
        </w:rPr>
        <w:t xml:space="preserve">органом </w:t>
      </w:r>
      <w:r>
        <w:rPr>
          <w:rFonts w:cs="Calibri"/>
          <w:sz w:val="28"/>
          <w:szCs w:val="28"/>
        </w:rPr>
        <w:t xml:space="preserve">местного самоуправления 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Смоленской области</w:t>
      </w:r>
      <w:r w:rsidRPr="00DD2FE0">
        <w:rPr>
          <w:rFonts w:cs="Calibri"/>
          <w:sz w:val="28"/>
          <w:szCs w:val="28"/>
        </w:rPr>
        <w:t>, уполномоченным осуществлять заимствования от имени</w:t>
      </w:r>
      <w:r>
        <w:rPr>
          <w:rFonts w:cs="Calibri"/>
          <w:sz w:val="28"/>
          <w:szCs w:val="28"/>
        </w:rPr>
        <w:t xml:space="preserve"> 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Смоленской области</w:t>
      </w:r>
      <w:r w:rsidRPr="00DD2FE0">
        <w:rPr>
          <w:rFonts w:cs="Calibri"/>
          <w:sz w:val="28"/>
          <w:szCs w:val="28"/>
        </w:rPr>
        <w:t xml:space="preserve">, на основании программы </w:t>
      </w:r>
      <w:r>
        <w:rPr>
          <w:rFonts w:cs="Calibri"/>
          <w:sz w:val="28"/>
          <w:szCs w:val="28"/>
        </w:rPr>
        <w:t>муниципальных</w:t>
      </w:r>
      <w:r w:rsidRPr="00DD2FE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внутренних </w:t>
      </w:r>
      <w:r w:rsidRPr="00DD2FE0">
        <w:rPr>
          <w:rFonts w:cs="Calibri"/>
          <w:sz w:val="28"/>
          <w:szCs w:val="28"/>
        </w:rPr>
        <w:t>заимствований</w:t>
      </w:r>
      <w:r w:rsidRPr="0010206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Смоленской области</w:t>
      </w:r>
      <w:r w:rsidRPr="007E0BB6">
        <w:rPr>
          <w:rFonts w:cs="Calibri"/>
          <w:sz w:val="28"/>
          <w:szCs w:val="28"/>
        </w:rPr>
        <w:t xml:space="preserve"> на очередной финансовый год и плановый период</w:t>
      </w:r>
      <w:r w:rsidRPr="00DD2FE0">
        <w:rPr>
          <w:rFonts w:cs="Calibri"/>
          <w:sz w:val="28"/>
          <w:szCs w:val="28"/>
        </w:rPr>
        <w:t xml:space="preserve">, утвержденной </w:t>
      </w:r>
      <w:r>
        <w:rPr>
          <w:rFonts w:cs="Calibri"/>
          <w:sz w:val="28"/>
          <w:szCs w:val="28"/>
        </w:rPr>
        <w:t xml:space="preserve">решением Совета депутатов 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Смоленской области</w:t>
      </w:r>
      <w:r w:rsidRPr="00DD2FE0">
        <w:rPr>
          <w:rFonts w:cs="Calibri"/>
          <w:sz w:val="28"/>
          <w:szCs w:val="28"/>
        </w:rPr>
        <w:t xml:space="preserve"> о</w:t>
      </w:r>
      <w:r>
        <w:rPr>
          <w:rFonts w:cs="Calibri"/>
          <w:sz w:val="28"/>
          <w:szCs w:val="28"/>
        </w:rPr>
        <w:t xml:space="preserve"> местном</w:t>
      </w:r>
      <w:r w:rsidRPr="00DD2FE0">
        <w:rPr>
          <w:rFonts w:cs="Calibri"/>
          <w:sz w:val="28"/>
          <w:szCs w:val="28"/>
        </w:rPr>
        <w:t xml:space="preserve"> бюджете на очередной финансовый год и плановый период.</w:t>
      </w:r>
    </w:p>
    <w:p w:rsidR="000811FA" w:rsidRDefault="000811FA" w:rsidP="00541DE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</w:p>
    <w:p w:rsidR="000811FA" w:rsidRPr="006E0638" w:rsidRDefault="000811FA" w:rsidP="00541DEE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4. </w:t>
      </w:r>
      <w:r w:rsidRPr="006E0638">
        <w:rPr>
          <w:rFonts w:cs="Calibri"/>
          <w:b/>
          <w:sz w:val="28"/>
          <w:szCs w:val="28"/>
        </w:rPr>
        <w:t>Цели</w:t>
      </w:r>
      <w:r>
        <w:rPr>
          <w:rFonts w:cs="Calibri"/>
          <w:b/>
          <w:sz w:val="28"/>
          <w:szCs w:val="28"/>
        </w:rPr>
        <w:t xml:space="preserve"> и </w:t>
      </w:r>
      <w:r w:rsidRPr="006E0638">
        <w:rPr>
          <w:rFonts w:cs="Calibri"/>
          <w:b/>
          <w:sz w:val="28"/>
          <w:szCs w:val="28"/>
        </w:rPr>
        <w:t>задачи долговой политики</w:t>
      </w:r>
    </w:p>
    <w:p w:rsidR="000811FA" w:rsidRPr="00180415" w:rsidRDefault="000811FA" w:rsidP="00541DEE">
      <w:pPr>
        <w:jc w:val="both"/>
        <w:rPr>
          <w:b/>
          <w:sz w:val="28"/>
          <w:szCs w:val="28"/>
        </w:rPr>
      </w:pP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долговой политики </w:t>
      </w:r>
      <w:r>
        <w:rPr>
          <w:rFonts w:cs="Calibri"/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Смоленской области на период до 2024 года осуществляется в соответствии со следующими целями: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стабильное</w:t>
      </w:r>
      <w:r w:rsidRPr="00AB3EAC">
        <w:rPr>
          <w:rFonts w:cs="Calibri"/>
          <w:sz w:val="28"/>
          <w:szCs w:val="28"/>
        </w:rPr>
        <w:t xml:space="preserve"> обслуживани</w:t>
      </w:r>
      <w:r>
        <w:rPr>
          <w:rFonts w:cs="Calibri"/>
          <w:sz w:val="28"/>
          <w:szCs w:val="28"/>
        </w:rPr>
        <w:t>е</w:t>
      </w:r>
      <w:r w:rsidRPr="00AB3EA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долговых обязательств 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Смоленской области;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прогнозирование и предотвращение рисков, связанных со структурой муниципального долга;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р</w:t>
      </w:r>
      <w:r w:rsidRPr="00AB3EAC">
        <w:rPr>
          <w:rFonts w:cs="Calibri"/>
          <w:sz w:val="28"/>
          <w:szCs w:val="28"/>
        </w:rPr>
        <w:t>авномерно</w:t>
      </w:r>
      <w:r>
        <w:rPr>
          <w:rFonts w:cs="Calibri"/>
          <w:sz w:val="28"/>
          <w:szCs w:val="28"/>
        </w:rPr>
        <w:t>е</w:t>
      </w:r>
      <w:r w:rsidRPr="00AB3EAC">
        <w:rPr>
          <w:rFonts w:cs="Calibri"/>
          <w:sz w:val="28"/>
          <w:szCs w:val="28"/>
        </w:rPr>
        <w:t xml:space="preserve"> распределени</w:t>
      </w:r>
      <w:r>
        <w:rPr>
          <w:rFonts w:cs="Calibri"/>
          <w:sz w:val="28"/>
          <w:szCs w:val="28"/>
        </w:rPr>
        <w:t>е долговой нагрузки на местный бюджет;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совершенствование учета и мониторинга муниципального долга.</w:t>
      </w:r>
    </w:p>
    <w:p w:rsidR="000811FA" w:rsidRPr="00A45537" w:rsidRDefault="000811FA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7">
        <w:rPr>
          <w:rFonts w:ascii="Times New Roman" w:hAnsi="Times New Roman" w:cs="Times New Roman"/>
          <w:sz w:val="28"/>
          <w:szCs w:val="28"/>
        </w:rPr>
        <w:t xml:space="preserve">В процессе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A45537">
        <w:rPr>
          <w:rFonts w:ascii="Times New Roman" w:hAnsi="Times New Roman" w:cs="Times New Roman"/>
          <w:sz w:val="28"/>
          <w:szCs w:val="28"/>
        </w:rPr>
        <w:t xml:space="preserve"> долгом приоритетными являются следующие задачи:</w:t>
      </w:r>
    </w:p>
    <w:p w:rsidR="000811FA" w:rsidRPr="00A243BF" w:rsidRDefault="000811FA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BF">
        <w:rPr>
          <w:rFonts w:ascii="Times New Roman" w:hAnsi="Times New Roman" w:cs="Times New Roman"/>
          <w:sz w:val="28"/>
          <w:szCs w:val="28"/>
        </w:rPr>
        <w:t>-</w:t>
      </w:r>
      <w:r w:rsidRPr="00A243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43BF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243BF">
        <w:rPr>
          <w:rFonts w:ascii="Times New Roman" w:hAnsi="Times New Roman" w:cs="Times New Roman"/>
          <w:sz w:val="28"/>
          <w:szCs w:val="28"/>
        </w:rPr>
        <w:t xml:space="preserve"> бюджета при недостаточности собственных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243BF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811FA" w:rsidRPr="00A45537" w:rsidRDefault="000811FA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7">
        <w:rPr>
          <w:rFonts w:ascii="Times New Roman" w:hAnsi="Times New Roman" w:cs="Times New Roman"/>
          <w:sz w:val="28"/>
          <w:szCs w:val="28"/>
        </w:rPr>
        <w:t xml:space="preserve">- поэтапное сокращение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A45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5537">
        <w:rPr>
          <w:rFonts w:ascii="Times New Roman" w:hAnsi="Times New Roman" w:cs="Times New Roman"/>
          <w:sz w:val="28"/>
          <w:szCs w:val="28"/>
        </w:rPr>
        <w:t xml:space="preserve"> к объему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45537">
        <w:rPr>
          <w:rFonts w:ascii="Times New Roman" w:hAnsi="Times New Roman" w:cs="Times New Roman"/>
          <w:sz w:val="28"/>
          <w:szCs w:val="28"/>
        </w:rPr>
        <w:t xml:space="preserve"> бюджета без учета объема безвозмездных поступлений;</w:t>
      </w:r>
    </w:p>
    <w:p w:rsidR="000811FA" w:rsidRPr="00A243BF" w:rsidRDefault="000811FA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BF">
        <w:rPr>
          <w:rFonts w:ascii="Times New Roman" w:hAnsi="Times New Roman" w:cs="Times New Roman"/>
          <w:sz w:val="28"/>
          <w:szCs w:val="28"/>
        </w:rPr>
        <w:t xml:space="preserve">- снижение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243BF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811FA" w:rsidRDefault="000811FA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привлечение муниципальных заимствований в объемах, дополняющих доходы местного бюджета до объема, необходимого для обеспечения исполнения принятых бюджетных обязательств;</w:t>
      </w:r>
    </w:p>
    <w:p w:rsidR="000811FA" w:rsidRDefault="000811FA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достижение эффективного и целевого использования заемных средств;</w:t>
      </w:r>
    </w:p>
    <w:p w:rsidR="000811FA" w:rsidRPr="0014172C" w:rsidRDefault="000811FA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>- </w:t>
      </w:r>
      <w:r w:rsidRPr="0014172C">
        <w:rPr>
          <w:rFonts w:ascii="Times New Roman" w:hAnsi="Times New Roman" w:cs="Times New Roman"/>
          <w:sz w:val="28"/>
          <w:szCs w:val="28"/>
        </w:rPr>
        <w:t>учет и регистрация долговых обязательств;</w:t>
      </w:r>
    </w:p>
    <w:p w:rsidR="000811FA" w:rsidRPr="0014172C" w:rsidRDefault="000811FA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C">
        <w:rPr>
          <w:rFonts w:ascii="Times New Roman" w:hAnsi="Times New Roman" w:cs="Times New Roman"/>
          <w:sz w:val="28"/>
          <w:szCs w:val="28"/>
        </w:rPr>
        <w:t xml:space="preserve">- обеспечение раскрытия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4172C">
        <w:rPr>
          <w:rFonts w:ascii="Times New Roman" w:hAnsi="Times New Roman" w:cs="Times New Roman"/>
          <w:sz w:val="28"/>
          <w:szCs w:val="28"/>
        </w:rPr>
        <w:t>долге.</w:t>
      </w:r>
    </w:p>
    <w:p w:rsidR="000811FA" w:rsidRPr="00E810BC" w:rsidRDefault="000811FA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BC">
        <w:rPr>
          <w:rFonts w:ascii="Times New Roman" w:hAnsi="Times New Roman" w:cs="Times New Roman"/>
          <w:sz w:val="28"/>
          <w:szCs w:val="28"/>
        </w:rPr>
        <w:t>Решение указанных задач направлено на достижение следующих результатов:</w:t>
      </w:r>
    </w:p>
    <w:p w:rsidR="000811FA" w:rsidRPr="00E810BC" w:rsidRDefault="000811FA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BC">
        <w:rPr>
          <w:rFonts w:ascii="Times New Roman" w:hAnsi="Times New Roman" w:cs="Times New Roman"/>
          <w:sz w:val="28"/>
          <w:szCs w:val="28"/>
        </w:rPr>
        <w:t>- соблюдение ограничений, установленных Бюджетным кодексом Российской Федерации;</w:t>
      </w:r>
    </w:p>
    <w:p w:rsidR="000811FA" w:rsidRPr="00ED4744" w:rsidRDefault="000811FA" w:rsidP="00141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BC">
        <w:rPr>
          <w:rFonts w:ascii="Times New Roman" w:hAnsi="Times New Roman" w:cs="Times New Roman"/>
          <w:sz w:val="28"/>
          <w:szCs w:val="28"/>
        </w:rPr>
        <w:t xml:space="preserve">- соблюдение условий соглашений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Pr="00E810BC">
        <w:rPr>
          <w:rFonts w:ascii="Times New Roman" w:hAnsi="Times New Roman" w:cs="Times New Roman"/>
          <w:sz w:val="28"/>
          <w:szCs w:val="28"/>
        </w:rPr>
        <w:t xml:space="preserve">бюджету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E810BC">
        <w:rPr>
          <w:rFonts w:ascii="Times New Roman" w:hAnsi="Times New Roman" w:cs="Times New Roman"/>
          <w:sz w:val="28"/>
          <w:szCs w:val="28"/>
        </w:rPr>
        <w:t xml:space="preserve"> бюджета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810B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10BC">
        <w:rPr>
          <w:rFonts w:ascii="Times New Roman" w:hAnsi="Times New Roman" w:cs="Times New Roman"/>
          <w:sz w:val="28"/>
          <w:szCs w:val="28"/>
        </w:rPr>
        <w:t xml:space="preserve"> для частичного покрытия дефицита бюджета</w:t>
      </w:r>
      <w:r w:rsidRPr="00954789">
        <w:rPr>
          <w:rFonts w:cs="Calibri"/>
          <w:sz w:val="28"/>
          <w:szCs w:val="28"/>
        </w:rPr>
        <w:t xml:space="preserve"> </w:t>
      </w:r>
      <w:r w:rsidRPr="009547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F581E">
        <w:rPr>
          <w:rFonts w:ascii="Times New Roman" w:hAnsi="Times New Roman" w:cs="Times New Roman"/>
          <w:sz w:val="28"/>
          <w:szCs w:val="28"/>
        </w:rPr>
        <w:t>Тесовское сельское поселение Новодугинского района</w:t>
      </w:r>
      <w:r>
        <w:rPr>
          <w:rFonts w:cs="Calibri"/>
          <w:sz w:val="28"/>
          <w:szCs w:val="28"/>
        </w:rPr>
        <w:t xml:space="preserve"> </w:t>
      </w:r>
      <w:r w:rsidRPr="00E810BC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0811FA" w:rsidRPr="0014172C" w:rsidRDefault="000811FA" w:rsidP="001B6F2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C">
        <w:rPr>
          <w:rFonts w:ascii="Times New Roman" w:hAnsi="Times New Roman" w:cs="Times New Roman"/>
          <w:sz w:val="28"/>
          <w:szCs w:val="28"/>
        </w:rPr>
        <w:t>- полнота и своевременность исполнения долговых обязательств;</w:t>
      </w:r>
    </w:p>
    <w:p w:rsidR="000811FA" w:rsidRPr="0014172C" w:rsidRDefault="000811FA" w:rsidP="001B6F2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2C">
        <w:rPr>
          <w:rFonts w:ascii="Times New Roman" w:hAnsi="Times New Roman" w:cs="Times New Roman"/>
          <w:sz w:val="28"/>
          <w:szCs w:val="28"/>
        </w:rPr>
        <w:t>- сокращение стоимости обслуживания долговых обязательств.</w:t>
      </w:r>
    </w:p>
    <w:p w:rsidR="000811FA" w:rsidRPr="00A45537" w:rsidRDefault="000811FA" w:rsidP="001B6F2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7">
        <w:rPr>
          <w:rFonts w:ascii="Times New Roman" w:hAnsi="Times New Roman" w:cs="Times New Roman"/>
          <w:sz w:val="28"/>
          <w:szCs w:val="28"/>
        </w:rPr>
        <w:t>Выполнению поставленных задач будут способствовать:</w:t>
      </w:r>
    </w:p>
    <w:p w:rsidR="000811FA" w:rsidRPr="00A45537" w:rsidRDefault="000811FA" w:rsidP="001B6F2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37">
        <w:rPr>
          <w:rFonts w:ascii="Times New Roman" w:hAnsi="Times New Roman" w:cs="Times New Roman"/>
          <w:sz w:val="28"/>
          <w:szCs w:val="28"/>
        </w:rPr>
        <w:t>-</w:t>
      </w:r>
      <w:r w:rsidRPr="00A455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5537"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бюджетной и налоговой политики </w:t>
      </w:r>
      <w:r w:rsidRPr="009547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F581E">
        <w:rPr>
          <w:rFonts w:ascii="Times New Roman" w:hAnsi="Times New Roman" w:cs="Times New Roman"/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 w:rsidRPr="00A45537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A45537">
        <w:rPr>
          <w:rFonts w:ascii="Times New Roman" w:hAnsi="Times New Roman" w:cs="Times New Roman"/>
          <w:sz w:val="28"/>
          <w:szCs w:val="28"/>
        </w:rPr>
        <w:t>;</w:t>
      </w:r>
    </w:p>
    <w:p w:rsidR="000811FA" w:rsidRDefault="000811FA" w:rsidP="002D24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04">
        <w:rPr>
          <w:rFonts w:ascii="Times New Roman" w:hAnsi="Times New Roman" w:cs="Times New Roman"/>
          <w:sz w:val="28"/>
          <w:szCs w:val="28"/>
        </w:rPr>
        <w:t xml:space="preserve">- реализация плана мероприятий по росту доходного потенциала бюджета, оптимизации расходов бюджета и сокращению государственного долга в целях оздоровления государственных финансов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3104">
        <w:rPr>
          <w:rFonts w:ascii="Times New Roman" w:hAnsi="Times New Roman" w:cs="Times New Roman"/>
          <w:sz w:val="28"/>
          <w:szCs w:val="28"/>
        </w:rPr>
        <w:t>моленской области на период до 2024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3104">
        <w:rPr>
          <w:rFonts w:ascii="Times New Roman" w:hAnsi="Times New Roman" w:cs="Times New Roman"/>
          <w:sz w:val="28"/>
          <w:szCs w:val="28"/>
        </w:rPr>
        <w:t>года,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13104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Смоленской области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3104">
        <w:rPr>
          <w:rFonts w:ascii="Times New Roman" w:hAnsi="Times New Roman" w:cs="Times New Roman"/>
          <w:sz w:val="28"/>
          <w:szCs w:val="28"/>
        </w:rPr>
        <w:t>21.06.2019 № 964-р/адм.</w:t>
      </w:r>
    </w:p>
    <w:p w:rsidR="000811FA" w:rsidRDefault="000811FA" w:rsidP="00007ECF">
      <w:pPr>
        <w:ind w:firstLine="709"/>
        <w:jc w:val="both"/>
        <w:rPr>
          <w:sz w:val="28"/>
          <w:szCs w:val="28"/>
        </w:rPr>
      </w:pPr>
      <w:r w:rsidRPr="000E43A6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0E4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целями и задачами муниципальной долговой политики </w:t>
      </w:r>
      <w:r w:rsidRPr="00954789">
        <w:rPr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Смоленской области </w:t>
      </w:r>
      <w:r w:rsidRPr="000E43A6">
        <w:rPr>
          <w:sz w:val="28"/>
          <w:szCs w:val="28"/>
        </w:rPr>
        <w:t xml:space="preserve">определены критерии оценки реализации </w:t>
      </w:r>
      <w:r>
        <w:rPr>
          <w:sz w:val="28"/>
          <w:szCs w:val="28"/>
        </w:rPr>
        <w:t xml:space="preserve">муниципальной </w:t>
      </w:r>
      <w:r w:rsidRPr="000E43A6">
        <w:rPr>
          <w:sz w:val="28"/>
          <w:szCs w:val="28"/>
        </w:rPr>
        <w:t xml:space="preserve">долговой политики </w:t>
      </w:r>
      <w:r w:rsidRPr="00954789">
        <w:rPr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Смоленской</w:t>
      </w:r>
      <w:r w:rsidRPr="000E43A6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на период до 2024 года (далее также – критерии оценки).</w:t>
      </w:r>
    </w:p>
    <w:p w:rsidR="000811FA" w:rsidRDefault="000811FA" w:rsidP="00007EC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</w:t>
      </w:r>
      <w:r w:rsidRPr="00431E72">
        <w:rPr>
          <w:rFonts w:cs="Calibri"/>
          <w:sz w:val="28"/>
          <w:szCs w:val="28"/>
        </w:rPr>
        <w:t>еализаци</w:t>
      </w:r>
      <w:r>
        <w:rPr>
          <w:rFonts w:cs="Calibri"/>
          <w:sz w:val="28"/>
          <w:szCs w:val="28"/>
        </w:rPr>
        <w:t>я</w:t>
      </w:r>
      <w:r w:rsidRPr="00431E7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муниципальной </w:t>
      </w:r>
      <w:r w:rsidRPr="00431E72">
        <w:rPr>
          <w:rFonts w:cs="Calibri"/>
          <w:sz w:val="28"/>
          <w:szCs w:val="28"/>
        </w:rPr>
        <w:t>долговой политики</w:t>
      </w:r>
      <w:r w:rsidRPr="00954789">
        <w:rPr>
          <w:sz w:val="28"/>
          <w:szCs w:val="28"/>
        </w:rPr>
        <w:t xml:space="preserve"> 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Смоленской</w:t>
      </w:r>
      <w:r w:rsidRPr="00431E72">
        <w:rPr>
          <w:rFonts w:cs="Calibri"/>
          <w:sz w:val="28"/>
          <w:szCs w:val="28"/>
        </w:rPr>
        <w:t xml:space="preserve"> области заключается в анализе соответствия текущ</w:t>
      </w:r>
      <w:r>
        <w:rPr>
          <w:rFonts w:cs="Calibri"/>
          <w:sz w:val="28"/>
          <w:szCs w:val="28"/>
        </w:rPr>
        <w:t>их значений критериев оценки значениям критериев оценки.</w:t>
      </w:r>
    </w:p>
    <w:p w:rsidR="000811FA" w:rsidRDefault="000811FA" w:rsidP="00007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11FA" w:rsidRDefault="000811FA" w:rsidP="00007EC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007ECF">
        <w:rPr>
          <w:rFonts w:cs="Calibri"/>
          <w:b/>
          <w:sz w:val="28"/>
          <w:szCs w:val="28"/>
        </w:rPr>
        <w:t xml:space="preserve">Критерии оценки реализации </w:t>
      </w:r>
      <w:r>
        <w:rPr>
          <w:rFonts w:cs="Calibri"/>
          <w:b/>
          <w:sz w:val="28"/>
          <w:szCs w:val="28"/>
        </w:rPr>
        <w:t>муниципальной</w:t>
      </w:r>
      <w:r w:rsidRPr="00007ECF">
        <w:rPr>
          <w:rFonts w:cs="Calibri"/>
          <w:b/>
          <w:sz w:val="28"/>
          <w:szCs w:val="28"/>
        </w:rPr>
        <w:t xml:space="preserve"> долговой политики </w:t>
      </w:r>
    </w:p>
    <w:p w:rsidR="000811FA" w:rsidRDefault="000811FA" w:rsidP="00007EC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007ECF">
        <w:rPr>
          <w:rFonts w:cs="Calibri"/>
          <w:b/>
          <w:sz w:val="28"/>
          <w:szCs w:val="28"/>
        </w:rPr>
        <w:t>на период до 202</w:t>
      </w:r>
      <w:r>
        <w:rPr>
          <w:rFonts w:cs="Calibri"/>
          <w:b/>
          <w:sz w:val="28"/>
          <w:szCs w:val="28"/>
        </w:rPr>
        <w:t>4</w:t>
      </w:r>
      <w:r w:rsidRPr="00007ECF">
        <w:rPr>
          <w:rFonts w:cs="Calibri"/>
          <w:b/>
          <w:sz w:val="28"/>
          <w:szCs w:val="28"/>
        </w:rPr>
        <w:t xml:space="preserve"> года</w:t>
      </w:r>
    </w:p>
    <w:p w:rsidR="000811FA" w:rsidRPr="00007ECF" w:rsidRDefault="000811FA" w:rsidP="00007EC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701"/>
        <w:gridCol w:w="1701"/>
        <w:gridCol w:w="1701"/>
        <w:gridCol w:w="1701"/>
      </w:tblGrid>
      <w:tr w:rsidR="000811FA" w:rsidRPr="008814ED" w:rsidTr="00E67F58">
        <w:tc>
          <w:tcPr>
            <w:tcW w:w="3652" w:type="dxa"/>
          </w:tcPr>
          <w:p w:rsidR="000811FA" w:rsidRPr="008814ED" w:rsidRDefault="000811FA" w:rsidP="00E67F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0811FA" w:rsidRPr="008814ED" w:rsidRDefault="000811FA" w:rsidP="00FB085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 01.01.20</w:t>
            </w:r>
            <w:r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811FA" w:rsidRPr="008814ED" w:rsidRDefault="000811FA" w:rsidP="00FB085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 01.01.20</w:t>
            </w:r>
            <w:r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811FA" w:rsidRPr="008814ED" w:rsidRDefault="000811FA" w:rsidP="00FB085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 01.01.20</w:t>
            </w:r>
            <w:r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0811FA" w:rsidRPr="008814ED" w:rsidRDefault="000811FA" w:rsidP="00FB085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814ED">
              <w:rPr>
                <w:rFonts w:cs="Calibri"/>
                <w:sz w:val="24"/>
                <w:szCs w:val="24"/>
              </w:rPr>
              <w:t>На 01.01.20</w:t>
            </w:r>
            <w:r>
              <w:rPr>
                <w:rFonts w:cs="Calibri"/>
                <w:sz w:val="24"/>
                <w:szCs w:val="24"/>
              </w:rPr>
              <w:t>24</w:t>
            </w:r>
          </w:p>
        </w:tc>
      </w:tr>
    </w:tbl>
    <w:p w:rsidR="000811FA" w:rsidRPr="008814ED" w:rsidRDefault="000811FA" w:rsidP="00E67F5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701"/>
        <w:gridCol w:w="1701"/>
        <w:gridCol w:w="1701"/>
        <w:gridCol w:w="1701"/>
      </w:tblGrid>
      <w:tr w:rsidR="000811FA" w:rsidRPr="00F53BC4" w:rsidTr="008B7928">
        <w:trPr>
          <w:tblHeader/>
        </w:trPr>
        <w:tc>
          <w:tcPr>
            <w:tcW w:w="3652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B7928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B7928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B7928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B7928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811FA" w:rsidRPr="008B7928" w:rsidRDefault="000811FA" w:rsidP="008B7928">
            <w:pPr>
              <w:widowControl w:val="0"/>
              <w:tabs>
                <w:tab w:val="left" w:pos="660"/>
                <w:tab w:val="center" w:pos="742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8B7928">
              <w:rPr>
                <w:rFonts w:cs="Calibri"/>
                <w:sz w:val="24"/>
                <w:szCs w:val="24"/>
              </w:rPr>
              <w:t>5</w:t>
            </w:r>
          </w:p>
        </w:tc>
      </w:tr>
      <w:tr w:rsidR="000811FA" w:rsidRPr="00F53BC4" w:rsidTr="008B7928">
        <w:tc>
          <w:tcPr>
            <w:tcW w:w="3652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4"/>
                <w:szCs w:val="24"/>
              </w:rPr>
            </w:pPr>
            <w:r w:rsidRPr="008B7928">
              <w:rPr>
                <w:rFonts w:cs="Calibri"/>
                <w:sz w:val="24"/>
                <w:szCs w:val="24"/>
              </w:rPr>
              <w:t>Объем муниципального долга (тыс. руб.)</w:t>
            </w:r>
          </w:p>
        </w:tc>
        <w:tc>
          <w:tcPr>
            <w:tcW w:w="1701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</w:tc>
      </w:tr>
      <w:tr w:rsidR="000811FA" w:rsidRPr="00F53BC4" w:rsidTr="008B7928">
        <w:tc>
          <w:tcPr>
            <w:tcW w:w="3652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Calibri"/>
                <w:sz w:val="24"/>
                <w:szCs w:val="24"/>
              </w:rPr>
            </w:pPr>
            <w:r w:rsidRPr="008B7928">
              <w:rPr>
                <w:sz w:val="24"/>
                <w:szCs w:val="24"/>
              </w:rPr>
              <w:t xml:space="preserve">Объем </w:t>
            </w:r>
            <w:r w:rsidRPr="008B7928">
              <w:rPr>
                <w:rFonts w:cs="Calibri"/>
                <w:sz w:val="24"/>
                <w:szCs w:val="24"/>
              </w:rPr>
              <w:t xml:space="preserve">долговых обязательств по бюджетным кредитам, привлеченным в местный бюджет муниципального образования </w:t>
            </w:r>
            <w:r w:rsidRPr="00E719EF">
              <w:rPr>
                <w:sz w:val="24"/>
                <w:szCs w:val="24"/>
              </w:rPr>
              <w:t>Тесовское сельское поселение Новодугинского района</w:t>
            </w:r>
            <w:r w:rsidRPr="008B7928">
              <w:rPr>
                <w:rFonts w:cs="Calibri"/>
                <w:sz w:val="24"/>
                <w:szCs w:val="24"/>
              </w:rPr>
              <w:t xml:space="preserve"> Смоленской области, от других бюджетов бюджетной системы Российской Федерации,</w:t>
            </w:r>
            <w:r w:rsidRPr="008B7928">
              <w:rPr>
                <w:sz w:val="24"/>
                <w:szCs w:val="24"/>
              </w:rPr>
              <w:t xml:space="preserve"> в процентном соотношении от налоговых и неналоговых доходов местного бюджета</w:t>
            </w:r>
          </w:p>
        </w:tc>
        <w:tc>
          <w:tcPr>
            <w:tcW w:w="1701" w:type="dxa"/>
          </w:tcPr>
          <w:p w:rsidR="000811FA" w:rsidRPr="008B7928" w:rsidRDefault="000811FA" w:rsidP="008B79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0,0</w:t>
            </w:r>
          </w:p>
          <w:p w:rsidR="000811FA" w:rsidRPr="008B7928" w:rsidRDefault="000811FA" w:rsidP="002301B5">
            <w:pPr>
              <w:rPr>
                <w:rFonts w:cs="Calibri"/>
                <w:sz w:val="24"/>
                <w:szCs w:val="24"/>
              </w:rPr>
            </w:pPr>
          </w:p>
          <w:p w:rsidR="000811FA" w:rsidRPr="008B7928" w:rsidRDefault="000811FA" w:rsidP="008B7928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1FA" w:rsidRPr="009066BE" w:rsidRDefault="000811FA" w:rsidP="00D23C25">
            <w:pPr>
              <w:jc w:val="right"/>
            </w:pPr>
            <w:r>
              <w:rPr>
                <w:rFonts w:cs="Calibri"/>
                <w:sz w:val="24"/>
                <w:szCs w:val="24"/>
              </w:rPr>
              <w:t>0,0</w:t>
            </w:r>
          </w:p>
          <w:p w:rsidR="000811FA" w:rsidRDefault="000811FA" w:rsidP="009066BE"/>
          <w:p w:rsidR="000811FA" w:rsidRPr="009066BE" w:rsidRDefault="000811FA" w:rsidP="008B7928">
            <w:pPr>
              <w:jc w:val="center"/>
            </w:pPr>
          </w:p>
        </w:tc>
        <w:tc>
          <w:tcPr>
            <w:tcW w:w="1701" w:type="dxa"/>
          </w:tcPr>
          <w:p w:rsidR="000811FA" w:rsidRDefault="000811FA" w:rsidP="008B7928">
            <w:pPr>
              <w:jc w:val="right"/>
            </w:pPr>
            <w:r>
              <w:rPr>
                <w:rFonts w:cs="Calibri"/>
                <w:sz w:val="24"/>
                <w:szCs w:val="24"/>
              </w:rPr>
              <w:t>0,0</w:t>
            </w:r>
          </w:p>
          <w:p w:rsidR="000811FA" w:rsidRPr="009066BE" w:rsidRDefault="000811FA" w:rsidP="009066BE"/>
          <w:p w:rsidR="000811FA" w:rsidRDefault="000811FA" w:rsidP="009066BE"/>
          <w:p w:rsidR="000811FA" w:rsidRPr="009066BE" w:rsidRDefault="000811FA" w:rsidP="008B7928">
            <w:pPr>
              <w:jc w:val="center"/>
            </w:pPr>
          </w:p>
        </w:tc>
        <w:tc>
          <w:tcPr>
            <w:tcW w:w="1701" w:type="dxa"/>
          </w:tcPr>
          <w:p w:rsidR="000811FA" w:rsidRDefault="000811FA" w:rsidP="008B7928">
            <w:pPr>
              <w:jc w:val="right"/>
            </w:pPr>
            <w:r>
              <w:rPr>
                <w:rFonts w:cs="Calibri"/>
                <w:sz w:val="24"/>
                <w:szCs w:val="24"/>
              </w:rPr>
              <w:t>0,0</w:t>
            </w:r>
          </w:p>
          <w:p w:rsidR="000811FA" w:rsidRPr="009066BE" w:rsidRDefault="000811FA" w:rsidP="009066BE"/>
          <w:p w:rsidR="000811FA" w:rsidRDefault="000811FA" w:rsidP="009066BE"/>
          <w:p w:rsidR="000811FA" w:rsidRPr="009066BE" w:rsidRDefault="000811FA" w:rsidP="008B7928">
            <w:pPr>
              <w:jc w:val="center"/>
            </w:pPr>
          </w:p>
        </w:tc>
      </w:tr>
    </w:tbl>
    <w:p w:rsidR="000811FA" w:rsidRDefault="000811FA" w:rsidP="00E67F5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0811FA" w:rsidRPr="00E67F58" w:rsidRDefault="000811FA" w:rsidP="00E67F5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 Инструменты реализации долговой политики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Долговая политика реализуется посредством: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рыночных инструментов (кредиты, привлеченные от кредитных организаций, муниципальные ценные бумаги</w:t>
      </w:r>
      <w:r w:rsidRPr="00A818D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Смоленской области);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 нерыночных инструментов (бюджетные кредиты, привлекаемые из областного бюджета).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7047F">
        <w:rPr>
          <w:rFonts w:cs="Calibri"/>
          <w:sz w:val="28"/>
          <w:szCs w:val="28"/>
        </w:rPr>
        <w:t xml:space="preserve">В рамках заимствований в целях рефинансирования имеющейся задолженности планируется привлечение рыночных долговых обязательств только на среднесрочные периоды в целях увеличения сроков погашения муниципального долга  </w:t>
      </w:r>
      <w:r w:rsidRPr="0097047F">
        <w:rPr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 w:rsidRPr="0097047F">
        <w:rPr>
          <w:rFonts w:cs="Calibri"/>
          <w:sz w:val="28"/>
          <w:szCs w:val="28"/>
        </w:rPr>
        <w:t xml:space="preserve">Смоленской области. Также будет учитываться необходимость соблюдения равномерности наступления графика платежей с целью исключения пиковых нагрузок на </w:t>
      </w:r>
      <w:r>
        <w:rPr>
          <w:rFonts w:cs="Calibri"/>
          <w:sz w:val="28"/>
          <w:szCs w:val="28"/>
        </w:rPr>
        <w:t>местный</w:t>
      </w:r>
      <w:r w:rsidRPr="0097047F">
        <w:rPr>
          <w:rFonts w:cs="Calibri"/>
          <w:sz w:val="28"/>
          <w:szCs w:val="28"/>
        </w:rPr>
        <w:t xml:space="preserve"> бюджет.</w:t>
      </w:r>
    </w:p>
    <w:p w:rsidR="000811FA" w:rsidRDefault="000811FA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34B3E">
        <w:rPr>
          <w:rFonts w:cs="Calibri"/>
          <w:sz w:val="28"/>
          <w:szCs w:val="28"/>
        </w:rPr>
        <w:t xml:space="preserve">Привлечение кредитных ресурсов планируется осуществлять с учетом складывающейся на рынке конъюнктуры, в том числе в форме возобновляемых кредитных линий, что позволит в случае нехватки бюджетных средств привлекать и погашать кредитные ресурсы в кратчайшие сроки, а также обеспечит экономию бюджетных средств на обслуживании </w:t>
      </w:r>
      <w:r>
        <w:rPr>
          <w:rFonts w:cs="Calibri"/>
          <w:sz w:val="28"/>
          <w:szCs w:val="28"/>
        </w:rPr>
        <w:t>муниципального</w:t>
      </w:r>
      <w:r w:rsidRPr="00134B3E">
        <w:rPr>
          <w:rFonts w:cs="Calibri"/>
          <w:sz w:val="28"/>
          <w:szCs w:val="28"/>
        </w:rPr>
        <w:t xml:space="preserve"> долга.</w:t>
      </w:r>
    </w:p>
    <w:p w:rsidR="000811FA" w:rsidRDefault="000811FA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34B3E">
        <w:rPr>
          <w:rFonts w:cs="Calibri"/>
          <w:sz w:val="28"/>
          <w:szCs w:val="28"/>
        </w:rPr>
        <w:t>В целях определения оптимального набора инструментов заимствований, а также благоприятных для привлечения заемных ресурсов моментов выхода на рынок необходим</w:t>
      </w:r>
      <w:r>
        <w:rPr>
          <w:rFonts w:cs="Calibri"/>
          <w:sz w:val="28"/>
          <w:szCs w:val="28"/>
        </w:rPr>
        <w:t>ы</w:t>
      </w:r>
      <w:r w:rsidRPr="00134B3E">
        <w:rPr>
          <w:rFonts w:cs="Calibri"/>
          <w:sz w:val="28"/>
          <w:szCs w:val="28"/>
        </w:rPr>
        <w:t xml:space="preserve"> анализ рисков и определение предполагаемой стоимости заимствований.</w:t>
      </w:r>
      <w:r>
        <w:rPr>
          <w:rFonts w:cs="Calibri"/>
          <w:sz w:val="28"/>
          <w:szCs w:val="28"/>
        </w:rPr>
        <w:t xml:space="preserve"> </w:t>
      </w:r>
    </w:p>
    <w:p w:rsidR="000811FA" w:rsidRPr="00134B3E" w:rsidRDefault="000811FA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34B3E">
        <w:rPr>
          <w:rFonts w:cs="Calibri"/>
          <w:sz w:val="28"/>
          <w:szCs w:val="28"/>
        </w:rPr>
        <w:t>Важная роль отводится ответственному планированию долговых обязательств, а также расходов, связанных с их привлечением и обслуживанием.</w:t>
      </w:r>
    </w:p>
    <w:p w:rsidR="000811FA" w:rsidRPr="00A243BF" w:rsidRDefault="000811FA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243BF">
        <w:rPr>
          <w:rFonts w:cs="Calibri"/>
          <w:sz w:val="28"/>
          <w:szCs w:val="28"/>
        </w:rPr>
        <w:t xml:space="preserve">Администрация </w:t>
      </w:r>
      <w:r w:rsidRPr="00954789">
        <w:rPr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 w:rsidRPr="00A243BF">
        <w:rPr>
          <w:rFonts w:cs="Calibri"/>
          <w:sz w:val="28"/>
          <w:szCs w:val="28"/>
        </w:rPr>
        <w:t xml:space="preserve">Смоленской области осуществляет </w:t>
      </w:r>
      <w:r>
        <w:rPr>
          <w:rFonts w:cs="Calibri"/>
          <w:sz w:val="28"/>
          <w:szCs w:val="28"/>
        </w:rPr>
        <w:t xml:space="preserve">муниципальную </w:t>
      </w:r>
      <w:r w:rsidRPr="00A243BF">
        <w:rPr>
          <w:rFonts w:cs="Calibri"/>
          <w:sz w:val="28"/>
          <w:szCs w:val="28"/>
        </w:rPr>
        <w:t>долговую политику, направленную:</w:t>
      </w:r>
    </w:p>
    <w:p w:rsidR="000811FA" w:rsidRPr="00A243BF" w:rsidRDefault="000811FA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243BF">
        <w:rPr>
          <w:rFonts w:cs="Calibri"/>
          <w:sz w:val="28"/>
          <w:szCs w:val="28"/>
        </w:rPr>
        <w:t xml:space="preserve">- на снижение уровня долговой нагрузки </w:t>
      </w:r>
      <w:r>
        <w:rPr>
          <w:rFonts w:cs="Calibri"/>
          <w:sz w:val="28"/>
          <w:szCs w:val="28"/>
        </w:rPr>
        <w:t>местного</w:t>
      </w:r>
      <w:r w:rsidRPr="00A243BF">
        <w:rPr>
          <w:rFonts w:cs="Calibri"/>
          <w:sz w:val="28"/>
          <w:szCs w:val="28"/>
        </w:rPr>
        <w:t xml:space="preserve"> бюджета;</w:t>
      </w:r>
    </w:p>
    <w:p w:rsidR="000811FA" w:rsidRPr="00B50D65" w:rsidRDefault="000811FA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50D65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> </w:t>
      </w:r>
      <w:r w:rsidRPr="00282759">
        <w:rPr>
          <w:rFonts w:cs="Calibri"/>
          <w:sz w:val="28"/>
          <w:szCs w:val="28"/>
        </w:rPr>
        <w:t xml:space="preserve">на </w:t>
      </w:r>
      <w:r w:rsidRPr="00B50D65">
        <w:rPr>
          <w:rFonts w:cs="Calibri"/>
          <w:sz w:val="28"/>
          <w:szCs w:val="28"/>
        </w:rPr>
        <w:t>повышени</w:t>
      </w:r>
      <w:r>
        <w:rPr>
          <w:rFonts w:cs="Calibri"/>
          <w:sz w:val="28"/>
          <w:szCs w:val="28"/>
        </w:rPr>
        <w:t>е</w:t>
      </w:r>
      <w:r w:rsidRPr="00B50D65">
        <w:rPr>
          <w:rFonts w:cs="Calibri"/>
          <w:sz w:val="28"/>
          <w:szCs w:val="28"/>
        </w:rPr>
        <w:t xml:space="preserve"> качества прогнозирования </w:t>
      </w:r>
      <w:r>
        <w:rPr>
          <w:rFonts w:cs="Calibri"/>
          <w:sz w:val="28"/>
          <w:szCs w:val="28"/>
        </w:rPr>
        <w:t xml:space="preserve">муниципальных внутренних заимствований, </w:t>
      </w:r>
      <w:r w:rsidRPr="00B50D65">
        <w:rPr>
          <w:rFonts w:cs="Calibri"/>
          <w:sz w:val="28"/>
          <w:szCs w:val="28"/>
        </w:rPr>
        <w:t xml:space="preserve">параметров </w:t>
      </w:r>
      <w:r>
        <w:rPr>
          <w:rFonts w:cs="Calibri"/>
          <w:sz w:val="28"/>
          <w:szCs w:val="28"/>
        </w:rPr>
        <w:t xml:space="preserve">муниципального </w:t>
      </w:r>
      <w:r w:rsidRPr="00B50D65">
        <w:rPr>
          <w:rFonts w:cs="Calibri"/>
          <w:sz w:val="28"/>
          <w:szCs w:val="28"/>
        </w:rPr>
        <w:t>долга и расходов на его обслуживание</w:t>
      </w:r>
      <w:r>
        <w:rPr>
          <w:rFonts w:cs="Calibri"/>
          <w:sz w:val="28"/>
          <w:szCs w:val="28"/>
        </w:rPr>
        <w:t xml:space="preserve"> для решения поставленных социально-экономических задач</w:t>
      </w:r>
      <w:r w:rsidRPr="00B50D65">
        <w:rPr>
          <w:rFonts w:cs="Calibri"/>
          <w:sz w:val="28"/>
          <w:szCs w:val="28"/>
        </w:rPr>
        <w:t>;</w:t>
      </w:r>
    </w:p>
    <w:p w:rsidR="000811FA" w:rsidRPr="00B50D65" w:rsidRDefault="000811FA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50D65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 на </w:t>
      </w:r>
      <w:r w:rsidRPr="00B50D65">
        <w:rPr>
          <w:rFonts w:cs="Calibri"/>
          <w:sz w:val="28"/>
          <w:szCs w:val="28"/>
        </w:rPr>
        <w:t xml:space="preserve">планирование объемов заимствований, достаточных для обеспечения финансовой устойчивости </w:t>
      </w:r>
      <w:r>
        <w:rPr>
          <w:rFonts w:cs="Calibri"/>
          <w:sz w:val="28"/>
          <w:szCs w:val="28"/>
        </w:rPr>
        <w:t xml:space="preserve">местного </w:t>
      </w:r>
      <w:r w:rsidRPr="00B50D65">
        <w:rPr>
          <w:rFonts w:cs="Calibri"/>
          <w:sz w:val="28"/>
          <w:szCs w:val="28"/>
        </w:rPr>
        <w:t>бюджета;</w:t>
      </w:r>
    </w:p>
    <w:p w:rsidR="000811FA" w:rsidRPr="00B50D65" w:rsidRDefault="000811FA" w:rsidP="006F7AC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B50D65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 на осуществление </w:t>
      </w:r>
      <w:r w:rsidRPr="00B50D65">
        <w:rPr>
          <w:rFonts w:cs="Calibri"/>
          <w:sz w:val="28"/>
          <w:szCs w:val="28"/>
        </w:rPr>
        <w:t>контрол</w:t>
      </w:r>
      <w:r>
        <w:rPr>
          <w:rFonts w:cs="Calibri"/>
          <w:sz w:val="28"/>
          <w:szCs w:val="28"/>
        </w:rPr>
        <w:t>я</w:t>
      </w:r>
      <w:r w:rsidRPr="00B50D65">
        <w:rPr>
          <w:rFonts w:cs="Calibri"/>
          <w:sz w:val="28"/>
          <w:szCs w:val="28"/>
        </w:rPr>
        <w:t xml:space="preserve"> рисков неисполнения долговых обязательств в зависимости от факторов, влияющих на их изменение.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9"/>
      <w:bookmarkEnd w:id="0"/>
      <w:r>
        <w:rPr>
          <w:rFonts w:cs="Calibri"/>
          <w:sz w:val="28"/>
          <w:szCs w:val="28"/>
        </w:rPr>
        <w:t xml:space="preserve">Привлечение кредитов от кредитных организаций должно осуществляться </w:t>
      </w:r>
      <w:r>
        <w:rPr>
          <w:sz w:val="28"/>
          <w:szCs w:val="28"/>
        </w:rPr>
        <w:t>исключительно по ставкам на уровне не более чем уровень ключевой ставки, установленный Центральным банком Российской Федерации, увеличенный на 1 процент годовых.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Данная норма установлена </w:t>
      </w:r>
      <w:r>
        <w:rPr>
          <w:sz w:val="28"/>
          <w:szCs w:val="28"/>
        </w:rPr>
        <w:t>в Порядке предоставления, использования и возврата муниципальными образованиями Смоленской области бюджетных кредитов, полученных из областного бюджета, утвержденном постановлением Администрации Смоленской области от 10.03.2015 № 90, предусматривающем возможность привлечения в местный бюджет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установленной Центральным банком Российской Федерации, увеличенный на 1 процент годовых, в случае предоставления бюджетных кредитов из областного бюджета.</w:t>
      </w:r>
    </w:p>
    <w:p w:rsidR="000811FA" w:rsidRPr="0096015C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50D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 Анализ рисков для бюджета, возникающих в процессе управления муниципальным долгом </w:t>
      </w:r>
      <w:r w:rsidRPr="007720FF">
        <w:rPr>
          <w:b/>
          <w:sz w:val="28"/>
          <w:szCs w:val="28"/>
        </w:rPr>
        <w:t xml:space="preserve">муниципального образования </w:t>
      </w:r>
      <w:r w:rsidRPr="00E719EF">
        <w:rPr>
          <w:b/>
          <w:sz w:val="28"/>
          <w:szCs w:val="28"/>
        </w:rPr>
        <w:t>Тесовское сельское поселение Новодугинского района Смоленск</w:t>
      </w:r>
      <w:r>
        <w:rPr>
          <w:b/>
          <w:sz w:val="28"/>
          <w:szCs w:val="28"/>
        </w:rPr>
        <w:t>ой области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риски представляют собой возможность финансовых потерь местного бюджета в результате наступления определенных событий или совершения определенных действий, которые не могут быть заранее предсказаны.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местного бюджета возможны следующие финансовые риски:</w:t>
      </w:r>
    </w:p>
    <w:p w:rsidR="000811FA" w:rsidRPr="00460D6D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D6D">
        <w:rPr>
          <w:sz w:val="28"/>
          <w:szCs w:val="28"/>
        </w:rPr>
        <w:t>- рыночный риск – отрицательное влияние повышения процентных ставок, изменения валютных курсов на стоимость обслуживания муниципального долга;</w:t>
      </w:r>
    </w:p>
    <w:p w:rsidR="000811FA" w:rsidRPr="00460D6D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D6D">
        <w:rPr>
          <w:sz w:val="28"/>
          <w:szCs w:val="28"/>
        </w:rPr>
        <w:t>- риск рефинансирования – отсутствие рефинансирования или его возможность только по высоким процентным ставкам;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риск ликвидности – отсутствие в местном бюджете средств для полного исполнения обязательств в срок, в том числе недостаток денежных средств для своевременных долговых платежей;</w:t>
      </w:r>
    </w:p>
    <w:p w:rsidR="000811FA" w:rsidRPr="00460D6D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D6D">
        <w:rPr>
          <w:sz w:val="28"/>
          <w:szCs w:val="28"/>
        </w:rPr>
        <w:t>- юридические риски – изменение федерального законодательства, необходимость отстаивания своих интересов в судебных инстанциях, накопление большого объема обязательств по муниципальным гарантиям;</w:t>
      </w:r>
    </w:p>
    <w:p w:rsidR="000811FA" w:rsidRPr="00460D6D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D6D">
        <w:rPr>
          <w:sz w:val="28"/>
          <w:szCs w:val="28"/>
        </w:rPr>
        <w:t xml:space="preserve">- кредитный риск (риск наступления гарантийного случая) – неплатежи принципалов по обязательствам, которые были гарантированы Администрацией </w:t>
      </w:r>
      <w:r w:rsidRPr="00954789">
        <w:rPr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</w:t>
      </w:r>
      <w:r w:rsidRPr="00460D6D">
        <w:rPr>
          <w:sz w:val="28"/>
          <w:szCs w:val="28"/>
        </w:rPr>
        <w:t>Смоленской области;</w:t>
      </w:r>
    </w:p>
    <w:p w:rsidR="000811FA" w:rsidRPr="00460D6D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D6D">
        <w:rPr>
          <w:sz w:val="28"/>
          <w:szCs w:val="28"/>
        </w:rPr>
        <w:t>- операционный риск – технические сбои, чрезвычайные ситуации, обстоятельства непреодолимой силы.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управления финансовыми рисками является их минимизация в результате проведения мероприятий, позволяющих прогнозировать наступление рисковых событий и принимать меры по исключению или снижению отрицательных последствий наступления таких событий.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финансовым рискам, возникновение которых зависит от деятельности </w:t>
      </w:r>
      <w:r w:rsidRPr="00954789">
        <w:rPr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Администрации Смоленской области и которые могут быть уменьшены ее действиями, относятся:</w:t>
      </w:r>
    </w:p>
    <w:p w:rsidR="000811FA" w:rsidRPr="00460D6D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0D6D">
        <w:rPr>
          <w:sz w:val="28"/>
          <w:szCs w:val="28"/>
        </w:rPr>
        <w:t>- рыночный риск – постоянная работа по изменению структуры государственного долга, выбор инструментов среднесрочных заимствований (на срок до 5 лет);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риск ликвидности – повышение качества бюджетного планирования;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кредитный риск – требование залога при выдаче муниципальной гарантии, стоимость которого должна быть не ниже объема гарантируемого обязательства; анализ финансового состояния принципалов на этапе предоставления государственной гарантии, а также систематический анализ финансового состояния принципалов на протяжении всего срока действия муниципальной гарантии;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юридические риски (кроме изменения федерального законодательства) – проведение детальной юридической экспертизы разрабатываемых документов по привлечению заимствований с целью детализации всех условий контракта.</w:t>
      </w:r>
    </w:p>
    <w:p w:rsidR="000811FA" w:rsidRDefault="000811FA" w:rsidP="0014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действующим долговым обязательствам, в ходе обслуживания которых возникает значительное увеличение финансовых рисков, Администрация</w:t>
      </w:r>
      <w:r w:rsidRPr="00787551">
        <w:rPr>
          <w:sz w:val="28"/>
          <w:szCs w:val="28"/>
        </w:rPr>
        <w:t xml:space="preserve"> </w:t>
      </w:r>
      <w:r w:rsidRPr="00954789">
        <w:rPr>
          <w:sz w:val="28"/>
          <w:szCs w:val="28"/>
        </w:rPr>
        <w:t xml:space="preserve">муниципального образования </w:t>
      </w:r>
      <w:r w:rsidRPr="00EF581E">
        <w:rPr>
          <w:sz w:val="28"/>
          <w:szCs w:val="28"/>
        </w:rPr>
        <w:t>Тесовское сельское поселение Новодугинского района</w:t>
      </w:r>
      <w:r>
        <w:rPr>
          <w:sz w:val="28"/>
          <w:szCs w:val="28"/>
        </w:rPr>
        <w:t xml:space="preserve"> Смоленской области проводит замещение этих обязательств обязательствами с меньшим значением риска.</w:t>
      </w:r>
    </w:p>
    <w:sectPr w:rsidR="000811FA" w:rsidSect="00AD7C0D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FA" w:rsidRDefault="000811FA">
      <w:r>
        <w:separator/>
      </w:r>
    </w:p>
  </w:endnote>
  <w:endnote w:type="continuationSeparator" w:id="0">
    <w:p w:rsidR="000811FA" w:rsidRDefault="0008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FA" w:rsidRDefault="000811FA">
      <w:r>
        <w:separator/>
      </w:r>
    </w:p>
  </w:footnote>
  <w:footnote w:type="continuationSeparator" w:id="0">
    <w:p w:rsidR="000811FA" w:rsidRDefault="00081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FA" w:rsidRDefault="000811FA" w:rsidP="007B4C70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CE"/>
    <w:rsid w:val="0000542E"/>
    <w:rsid w:val="00007ECF"/>
    <w:rsid w:val="0002170E"/>
    <w:rsid w:val="00026C9C"/>
    <w:rsid w:val="00032B3C"/>
    <w:rsid w:val="00045E01"/>
    <w:rsid w:val="00072AEF"/>
    <w:rsid w:val="00073EBB"/>
    <w:rsid w:val="000811FA"/>
    <w:rsid w:val="00091F1F"/>
    <w:rsid w:val="00093732"/>
    <w:rsid w:val="000A0C70"/>
    <w:rsid w:val="000A114B"/>
    <w:rsid w:val="000B15D2"/>
    <w:rsid w:val="000C7892"/>
    <w:rsid w:val="000D0979"/>
    <w:rsid w:val="000D27BF"/>
    <w:rsid w:val="000D7440"/>
    <w:rsid w:val="000E43A6"/>
    <w:rsid w:val="0010206D"/>
    <w:rsid w:val="0011592C"/>
    <w:rsid w:val="00122064"/>
    <w:rsid w:val="00134B3E"/>
    <w:rsid w:val="0014172C"/>
    <w:rsid w:val="0016320A"/>
    <w:rsid w:val="00180415"/>
    <w:rsid w:val="00183097"/>
    <w:rsid w:val="00185047"/>
    <w:rsid w:val="00196C98"/>
    <w:rsid w:val="001A6B51"/>
    <w:rsid w:val="001B6F20"/>
    <w:rsid w:val="001D1C55"/>
    <w:rsid w:val="001D4DF0"/>
    <w:rsid w:val="001F75DD"/>
    <w:rsid w:val="00203993"/>
    <w:rsid w:val="002071CE"/>
    <w:rsid w:val="00211071"/>
    <w:rsid w:val="0021706D"/>
    <w:rsid w:val="00223E04"/>
    <w:rsid w:val="002301B5"/>
    <w:rsid w:val="00273C94"/>
    <w:rsid w:val="0028171F"/>
    <w:rsid w:val="00282759"/>
    <w:rsid w:val="0028435D"/>
    <w:rsid w:val="00285A59"/>
    <w:rsid w:val="00292047"/>
    <w:rsid w:val="00292384"/>
    <w:rsid w:val="00293175"/>
    <w:rsid w:val="002A5A1F"/>
    <w:rsid w:val="002B19B0"/>
    <w:rsid w:val="002B5FFC"/>
    <w:rsid w:val="002C57DF"/>
    <w:rsid w:val="002D2479"/>
    <w:rsid w:val="002E442D"/>
    <w:rsid w:val="002F1104"/>
    <w:rsid w:val="002F3367"/>
    <w:rsid w:val="00301C7B"/>
    <w:rsid w:val="00304900"/>
    <w:rsid w:val="003101CC"/>
    <w:rsid w:val="003161BB"/>
    <w:rsid w:val="003200F0"/>
    <w:rsid w:val="00324B36"/>
    <w:rsid w:val="00332211"/>
    <w:rsid w:val="00337468"/>
    <w:rsid w:val="003563D4"/>
    <w:rsid w:val="00364B00"/>
    <w:rsid w:val="00371ECC"/>
    <w:rsid w:val="003A34E8"/>
    <w:rsid w:val="003B5B5E"/>
    <w:rsid w:val="003C285A"/>
    <w:rsid w:val="003C655B"/>
    <w:rsid w:val="0040492D"/>
    <w:rsid w:val="00426273"/>
    <w:rsid w:val="00427830"/>
    <w:rsid w:val="004307BC"/>
    <w:rsid w:val="00431E72"/>
    <w:rsid w:val="00460D6D"/>
    <w:rsid w:val="004653EE"/>
    <w:rsid w:val="00472DD1"/>
    <w:rsid w:val="004B77A2"/>
    <w:rsid w:val="004C2BB2"/>
    <w:rsid w:val="004F6584"/>
    <w:rsid w:val="004F7EBD"/>
    <w:rsid w:val="0052246E"/>
    <w:rsid w:val="00537B12"/>
    <w:rsid w:val="00541DEE"/>
    <w:rsid w:val="00546165"/>
    <w:rsid w:val="005540D6"/>
    <w:rsid w:val="00560380"/>
    <w:rsid w:val="005A0D66"/>
    <w:rsid w:val="005B2490"/>
    <w:rsid w:val="006158AA"/>
    <w:rsid w:val="0063243E"/>
    <w:rsid w:val="00647639"/>
    <w:rsid w:val="00663DAC"/>
    <w:rsid w:val="006742E6"/>
    <w:rsid w:val="0067695B"/>
    <w:rsid w:val="0069364D"/>
    <w:rsid w:val="006B57E0"/>
    <w:rsid w:val="006C1E3A"/>
    <w:rsid w:val="006D3046"/>
    <w:rsid w:val="006D6E45"/>
    <w:rsid w:val="006E0638"/>
    <w:rsid w:val="006E181B"/>
    <w:rsid w:val="006E27DC"/>
    <w:rsid w:val="006F0DB6"/>
    <w:rsid w:val="006F7ACC"/>
    <w:rsid w:val="00703A8B"/>
    <w:rsid w:val="00721E82"/>
    <w:rsid w:val="00726D1C"/>
    <w:rsid w:val="0075674E"/>
    <w:rsid w:val="007720FF"/>
    <w:rsid w:val="00772378"/>
    <w:rsid w:val="00773DD3"/>
    <w:rsid w:val="00787551"/>
    <w:rsid w:val="00793D25"/>
    <w:rsid w:val="007A2B53"/>
    <w:rsid w:val="007B4C70"/>
    <w:rsid w:val="007C2FC4"/>
    <w:rsid w:val="007E0BB6"/>
    <w:rsid w:val="007E285E"/>
    <w:rsid w:val="007E627B"/>
    <w:rsid w:val="007F2467"/>
    <w:rsid w:val="00827E0F"/>
    <w:rsid w:val="0083463A"/>
    <w:rsid w:val="008775B2"/>
    <w:rsid w:val="008814ED"/>
    <w:rsid w:val="00887223"/>
    <w:rsid w:val="00893D9E"/>
    <w:rsid w:val="00896EAD"/>
    <w:rsid w:val="00897DF8"/>
    <w:rsid w:val="008B78FD"/>
    <w:rsid w:val="008B7928"/>
    <w:rsid w:val="008C50CA"/>
    <w:rsid w:val="008D641D"/>
    <w:rsid w:val="008E000A"/>
    <w:rsid w:val="008F0E1C"/>
    <w:rsid w:val="00905264"/>
    <w:rsid w:val="009066BE"/>
    <w:rsid w:val="00907214"/>
    <w:rsid w:val="00922F24"/>
    <w:rsid w:val="0093541C"/>
    <w:rsid w:val="0094031F"/>
    <w:rsid w:val="00954789"/>
    <w:rsid w:val="0096015C"/>
    <w:rsid w:val="0097047F"/>
    <w:rsid w:val="00974F42"/>
    <w:rsid w:val="00984CBC"/>
    <w:rsid w:val="009A57A2"/>
    <w:rsid w:val="009A5B72"/>
    <w:rsid w:val="009C4B8F"/>
    <w:rsid w:val="009E1118"/>
    <w:rsid w:val="009F1FF3"/>
    <w:rsid w:val="009F3995"/>
    <w:rsid w:val="009F45DD"/>
    <w:rsid w:val="009F6911"/>
    <w:rsid w:val="00A057EB"/>
    <w:rsid w:val="00A05CA4"/>
    <w:rsid w:val="00A16598"/>
    <w:rsid w:val="00A243BF"/>
    <w:rsid w:val="00A26FD2"/>
    <w:rsid w:val="00A27D2F"/>
    <w:rsid w:val="00A379B9"/>
    <w:rsid w:val="00A40884"/>
    <w:rsid w:val="00A42BDC"/>
    <w:rsid w:val="00A45537"/>
    <w:rsid w:val="00A56048"/>
    <w:rsid w:val="00A818D5"/>
    <w:rsid w:val="00AB3EAC"/>
    <w:rsid w:val="00AC4717"/>
    <w:rsid w:val="00AC78F9"/>
    <w:rsid w:val="00AC7E6A"/>
    <w:rsid w:val="00AD505C"/>
    <w:rsid w:val="00AD6F96"/>
    <w:rsid w:val="00AD7C0D"/>
    <w:rsid w:val="00B1025C"/>
    <w:rsid w:val="00B113A0"/>
    <w:rsid w:val="00B13104"/>
    <w:rsid w:val="00B351FA"/>
    <w:rsid w:val="00B50D65"/>
    <w:rsid w:val="00B551D0"/>
    <w:rsid w:val="00B578D3"/>
    <w:rsid w:val="00B623C7"/>
    <w:rsid w:val="00B62C66"/>
    <w:rsid w:val="00B63EB7"/>
    <w:rsid w:val="00B83AF0"/>
    <w:rsid w:val="00BB4E57"/>
    <w:rsid w:val="00BD1837"/>
    <w:rsid w:val="00BD19D3"/>
    <w:rsid w:val="00BD75AF"/>
    <w:rsid w:val="00BF5194"/>
    <w:rsid w:val="00C113F7"/>
    <w:rsid w:val="00C16F57"/>
    <w:rsid w:val="00C3288A"/>
    <w:rsid w:val="00C416FA"/>
    <w:rsid w:val="00C558DB"/>
    <w:rsid w:val="00C64757"/>
    <w:rsid w:val="00C647AD"/>
    <w:rsid w:val="00C67CBE"/>
    <w:rsid w:val="00C7093E"/>
    <w:rsid w:val="00C7695E"/>
    <w:rsid w:val="00C96CEF"/>
    <w:rsid w:val="00CB396C"/>
    <w:rsid w:val="00CB47B7"/>
    <w:rsid w:val="00CB753A"/>
    <w:rsid w:val="00CC0CA4"/>
    <w:rsid w:val="00CC0D63"/>
    <w:rsid w:val="00CC37C9"/>
    <w:rsid w:val="00CC7D02"/>
    <w:rsid w:val="00CF05C2"/>
    <w:rsid w:val="00CF76A0"/>
    <w:rsid w:val="00D13F93"/>
    <w:rsid w:val="00D23C25"/>
    <w:rsid w:val="00D33ECE"/>
    <w:rsid w:val="00D622A1"/>
    <w:rsid w:val="00D879E3"/>
    <w:rsid w:val="00D93110"/>
    <w:rsid w:val="00DB42DC"/>
    <w:rsid w:val="00DD2FE0"/>
    <w:rsid w:val="00DD7219"/>
    <w:rsid w:val="00DE35F5"/>
    <w:rsid w:val="00E67F58"/>
    <w:rsid w:val="00E719EF"/>
    <w:rsid w:val="00E810BC"/>
    <w:rsid w:val="00E82A7F"/>
    <w:rsid w:val="00E9224B"/>
    <w:rsid w:val="00E971A7"/>
    <w:rsid w:val="00EA4E3A"/>
    <w:rsid w:val="00EB72B7"/>
    <w:rsid w:val="00ED398B"/>
    <w:rsid w:val="00ED4744"/>
    <w:rsid w:val="00EE78BF"/>
    <w:rsid w:val="00EF581E"/>
    <w:rsid w:val="00F145C7"/>
    <w:rsid w:val="00F16B41"/>
    <w:rsid w:val="00F34305"/>
    <w:rsid w:val="00F35A75"/>
    <w:rsid w:val="00F53BC4"/>
    <w:rsid w:val="00F70F7B"/>
    <w:rsid w:val="00FA6182"/>
    <w:rsid w:val="00FB0692"/>
    <w:rsid w:val="00FB085A"/>
    <w:rsid w:val="00FB600B"/>
    <w:rsid w:val="00FD1AD8"/>
    <w:rsid w:val="00F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CE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7EBD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7EB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33E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7EBD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622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41DE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1D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8</Pages>
  <Words>2571</Words>
  <Characters>14655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Makarevskiy_SA</dc:creator>
  <cp:keywords/>
  <dc:description/>
  <cp:lastModifiedBy>Microsoft Office</cp:lastModifiedBy>
  <cp:revision>25</cp:revision>
  <cp:lastPrinted>2020-11-16T12:18:00Z</cp:lastPrinted>
  <dcterms:created xsi:type="dcterms:W3CDTF">2020-11-16T07:35:00Z</dcterms:created>
  <dcterms:modified xsi:type="dcterms:W3CDTF">2020-11-16T12:22:00Z</dcterms:modified>
</cp:coreProperties>
</file>