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394" w:rsidRDefault="00F833FA">
      <w:pPr>
        <w:rPr>
          <w:rFonts w:ascii="Times New Roman" w:hAnsi="Times New Roman" w:cs="Times New Roman"/>
          <w:sz w:val="40"/>
          <w:szCs w:val="40"/>
        </w:rPr>
      </w:pPr>
      <w:r w:rsidRPr="00F833FA">
        <w:rPr>
          <w:rFonts w:ascii="Times New Roman" w:hAnsi="Times New Roman" w:cs="Times New Roman"/>
          <w:sz w:val="40"/>
          <w:szCs w:val="40"/>
        </w:rPr>
        <w:t>Проектные предложения по формированию земельных участков под многоквартирным домом</w:t>
      </w:r>
      <w:r>
        <w:rPr>
          <w:rFonts w:ascii="Times New Roman" w:hAnsi="Times New Roman" w:cs="Times New Roman"/>
          <w:sz w:val="40"/>
          <w:szCs w:val="40"/>
        </w:rPr>
        <w:t>.</w:t>
      </w:r>
    </w:p>
    <w:p w:rsidR="00F833FA" w:rsidRDefault="00F833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F833FA">
        <w:rPr>
          <w:rFonts w:ascii="Times New Roman" w:hAnsi="Times New Roman" w:cs="Times New Roman"/>
          <w:sz w:val="28"/>
          <w:szCs w:val="28"/>
        </w:rPr>
        <w:t>Размер земельного участка, занятого зданием, строением, сооружением и</w:t>
      </w:r>
      <w:r>
        <w:rPr>
          <w:rFonts w:ascii="Times New Roman" w:hAnsi="Times New Roman" w:cs="Times New Roman"/>
          <w:sz w:val="28"/>
          <w:szCs w:val="28"/>
        </w:rPr>
        <w:t xml:space="preserve"> необходимого для их использования, устанавливается в соответствии с утверждёнными в установленном порядке нормами отвода земель для конкретных видов деятельности или в соответствии с правилами землепользования и застройки, землеустроительной, градостроительной и проектной документацией (п.3 ст.33, п.2 ст.35 Земельного кодекса РФ).</w:t>
      </w:r>
      <w:proofErr w:type="gramEnd"/>
    </w:p>
    <w:p w:rsidR="00367C58" w:rsidRDefault="00367C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Таким образом, площадь земельного участка на котором расположено здание, строение, сооружение, не может ограничиваться земельным участком, выделяемым по контуру объекта или по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отмостке</w:t>
      </w:r>
      <w:proofErr w:type="spellEnd"/>
      <w:r>
        <w:rPr>
          <w:rFonts w:ascii="Times New Roman" w:hAnsi="Times New Roman" w:cs="Times New Roman"/>
          <w:sz w:val="28"/>
          <w:szCs w:val="28"/>
        </w:rPr>
        <w:t>», она должна определяться в размере, необходимом для использования здания, строения, сооружения, путём обеспечения  к ним доступа и использования прилегающего пространства, (размер которого обусловлены в том числе, и правилами безопасности).</w:t>
      </w:r>
      <w:proofErr w:type="gramEnd"/>
    </w:p>
    <w:p w:rsidR="00367C58" w:rsidRDefault="00367C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1195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Это подтверждается ст.36 Жилищного кодекса РФ, которая устанавливает, что собственникам помещений в многоквартирном доме, на праве долевой собственности в числе прочего имущества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принадлежит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земельный участок на котором расположен данный дом, с элементами озеленения и благоустройства и иные предназначенные для обслуживания, эксплуатации и благоустройства данного жилого дома объекты</w:t>
      </w:r>
      <w:r w:rsidR="00B01195">
        <w:rPr>
          <w:rFonts w:ascii="Times New Roman" w:hAnsi="Times New Roman" w:cs="Times New Roman"/>
          <w:sz w:val="28"/>
          <w:szCs w:val="28"/>
        </w:rPr>
        <w:t>, расположенные на данном земельном участке. При этом границы и размер земельного участка определяются в соответствии с Земельным законодательством и законодательством о градостроительной деятельности.</w:t>
      </w:r>
    </w:p>
    <w:p w:rsidR="00B01195" w:rsidRDefault="00B011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Согласно ст.1 Градостроительного кодекса предельные минимальные и максимальные размеры земельных участков должны содержаться в градостроительных регламентах, которые устанавливаются в пределах границ соответствующей территориальной зоны.</w:t>
      </w:r>
    </w:p>
    <w:p w:rsidR="00B01195" w:rsidRDefault="00F92F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bookmarkStart w:id="0" w:name="_GoBack"/>
      <w:bookmarkEnd w:id="0"/>
      <w:r w:rsidR="00B01195">
        <w:rPr>
          <w:rFonts w:ascii="Times New Roman" w:hAnsi="Times New Roman" w:cs="Times New Roman"/>
          <w:sz w:val="28"/>
          <w:szCs w:val="28"/>
        </w:rPr>
        <w:t>При определении нормативных размеров земельных участков многоквартирных жилых домов применялись положения методических указаний по расчету нормативных размеров земельны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B01195">
        <w:rPr>
          <w:rFonts w:ascii="Times New Roman" w:hAnsi="Times New Roman" w:cs="Times New Roman"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sz w:val="28"/>
          <w:szCs w:val="28"/>
        </w:rPr>
        <w:t xml:space="preserve"> в кондоминиумах СП30-101-98 (Свод правил по проектированию и строительству)</w:t>
      </w:r>
      <w:proofErr w:type="gramStart"/>
      <w:r>
        <w:rPr>
          <w:rFonts w:ascii="Times New Roman" w:hAnsi="Times New Roman" w:cs="Times New Roman"/>
          <w:sz w:val="28"/>
          <w:szCs w:val="28"/>
        </w:rPr>
        <w:t>,п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редельные минимальные нормы установленные правилами землепользования и застройки, разработанные </w:t>
      </w:r>
      <w:r>
        <w:rPr>
          <w:rFonts w:ascii="Times New Roman" w:hAnsi="Times New Roman" w:cs="Times New Roman"/>
          <w:sz w:val="28"/>
          <w:szCs w:val="28"/>
        </w:rPr>
        <w:t>научно-исследовательским и проектным институтом «сара</w:t>
      </w:r>
      <w:r>
        <w:rPr>
          <w:rFonts w:ascii="Times New Roman" w:hAnsi="Times New Roman" w:cs="Times New Roman"/>
          <w:sz w:val="28"/>
          <w:szCs w:val="28"/>
        </w:rPr>
        <w:t xml:space="preserve">товзапсибниипроект-2000» 2009г., исторически </w:t>
      </w:r>
      <w:r>
        <w:rPr>
          <w:rFonts w:ascii="Times New Roman" w:hAnsi="Times New Roman" w:cs="Times New Roman"/>
          <w:sz w:val="28"/>
          <w:szCs w:val="28"/>
        </w:rPr>
        <w:lastRenderedPageBreak/>
        <w:t>сложившиеся ситуация размещения объектов капитального строительства, исторически сложившиеся границы смежных земельных участков.</w:t>
      </w:r>
    </w:p>
    <w:p w:rsidR="00F92F24" w:rsidRDefault="00F92F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Учитывая </w:t>
      </w:r>
      <w:proofErr w:type="gramStart"/>
      <w:r>
        <w:rPr>
          <w:rFonts w:ascii="Times New Roman" w:hAnsi="Times New Roman" w:cs="Times New Roman"/>
          <w:sz w:val="28"/>
          <w:szCs w:val="28"/>
        </w:rPr>
        <w:t>вышеперечисленное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для дома по адресу: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Смоленская обл., с. Новодугино, Новодугинское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д. Рябинки д.27, площадь составит 3000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67C58" w:rsidRPr="00F833FA" w:rsidRDefault="00367C58">
      <w:pPr>
        <w:rPr>
          <w:rFonts w:ascii="Times New Roman" w:hAnsi="Times New Roman" w:cs="Times New Roman"/>
          <w:sz w:val="28"/>
          <w:szCs w:val="28"/>
        </w:rPr>
      </w:pPr>
    </w:p>
    <w:sectPr w:rsidR="00367C58" w:rsidRPr="00F833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F00"/>
    <w:rsid w:val="00367C58"/>
    <w:rsid w:val="00711394"/>
    <w:rsid w:val="00B01195"/>
    <w:rsid w:val="00F833FA"/>
    <w:rsid w:val="00F92F24"/>
    <w:rsid w:val="00F9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2014-06-26T11:06:00Z</cp:lastPrinted>
  <dcterms:created xsi:type="dcterms:W3CDTF">2014-06-26T10:27:00Z</dcterms:created>
  <dcterms:modified xsi:type="dcterms:W3CDTF">2014-06-26T11:07:00Z</dcterms:modified>
</cp:coreProperties>
</file>