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92063B" w:rsidRDefault="00494DD5" w:rsidP="0092063B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Pr="0092063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муниципального контроля в сфере благоустройства на территории </w:t>
      </w:r>
      <w:r w:rsidR="0092063B" w:rsidRPr="0092063B">
        <w:rPr>
          <w:b/>
          <w:bCs/>
          <w:color w:val="000000" w:themeColor="text1"/>
          <w:sz w:val="28"/>
          <w:szCs w:val="28"/>
          <w:shd w:val="clear" w:color="auto" w:fill="FFFFFF"/>
        </w:rPr>
        <w:t>муниципального образования «Новодугинский муниципальный округ» Смоленской области</w:t>
      </w:r>
    </w:p>
    <w:p w:rsidR="00EC1AE9" w:rsidRPr="0092063B" w:rsidRDefault="0092063B" w:rsidP="00EC1AE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на 2025</w:t>
      </w:r>
      <w:r w:rsidR="001C237A" w:rsidRPr="0092063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год 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92063B">
        <w:rPr>
          <w:color w:val="000000" w:themeColor="text1"/>
          <w:sz w:val="28"/>
          <w:szCs w:val="28"/>
        </w:rPr>
        <w:t>5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92063B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  <w:proofErr w:type="gramEnd"/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92063B"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920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</w:t>
      </w:r>
      <w:r w:rsidR="0092063B" w:rsidRPr="00FB628F">
        <w:rPr>
          <w:sz w:val="28"/>
          <w:szCs w:val="20"/>
        </w:rPr>
        <w:lastRenderedPageBreak/>
        <w:t>«Новодугинский муниципальный округ» Смоленской области</w:t>
      </w:r>
      <w:r w:rsidR="00920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343DDA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343D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343DD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 w:rsidP="0041684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343D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>
              <w:rPr>
                <w:color w:val="000000"/>
                <w:lang w:eastAsia="en-US"/>
              </w:rPr>
              <w:lastRenderedPageBreak/>
              <w:t xml:space="preserve">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</w:t>
            </w:r>
            <w:r>
              <w:rPr>
                <w:color w:val="000000"/>
                <w:lang w:eastAsia="en-US"/>
              </w:rPr>
              <w:lastRenderedPageBreak/>
              <w:t xml:space="preserve">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343DDA" w:rsidRPr="00F50A04">
              <w:rPr>
                <w:color w:val="000000"/>
                <w:lang w:eastAsia="en-US"/>
              </w:rPr>
              <w:t>муниципального образования «Новодугинский муниципальный округ» Смоленской области</w:t>
            </w:r>
            <w:r w:rsidR="00343DD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 xml:space="preserve">пятого </w:t>
            </w:r>
            <w:r>
              <w:rPr>
                <w:color w:val="000000"/>
                <w:lang w:eastAsia="en-US"/>
              </w:rPr>
              <w:lastRenderedPageBreak/>
              <w:t>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 w:rsidP="00C152B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</w:t>
            </w:r>
            <w:r>
              <w:rPr>
                <w:lang w:eastAsia="en-US"/>
              </w:rPr>
              <w:lastRenderedPageBreak/>
              <w:t xml:space="preserve">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343DDA" w:rsidRPr="00343DDA">
        <w:rPr>
          <w:color w:val="000000" w:themeColor="text1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Default="00494DD5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proofErr w:type="spellStart"/>
      <w:r w:rsidR="00343DDA" w:rsidRPr="00A15113">
        <w:rPr>
          <w:sz w:val="28"/>
          <w:szCs w:val="28"/>
        </w:rPr>
        <w:t>Новодугинским</w:t>
      </w:r>
      <w:proofErr w:type="spellEnd"/>
      <w:r w:rsidR="00343DDA" w:rsidRPr="00A15113">
        <w:rPr>
          <w:sz w:val="28"/>
          <w:szCs w:val="28"/>
        </w:rPr>
        <w:t xml:space="preserve"> окружным </w:t>
      </w:r>
      <w:r w:rsidR="00343DDA">
        <w:rPr>
          <w:sz w:val="28"/>
          <w:szCs w:val="28"/>
        </w:rPr>
        <w:t>С</w:t>
      </w:r>
      <w:r w:rsidR="00343DDA" w:rsidRPr="00A15113">
        <w:rPr>
          <w:sz w:val="28"/>
          <w:szCs w:val="28"/>
        </w:rPr>
        <w:t>оветом депутатов</w:t>
      </w:r>
      <w:r w:rsidR="00343DDA">
        <w:rPr>
          <w:sz w:val="28"/>
          <w:szCs w:val="28"/>
        </w:rPr>
        <w:t>.</w:t>
      </w:r>
    </w:p>
    <w:p w:rsidR="00494DD5" w:rsidRPr="00976235" w:rsidRDefault="00494DD5" w:rsidP="00C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343DDA">
        <w:rPr>
          <w:color w:val="000000" w:themeColor="text1"/>
          <w:sz w:val="28"/>
          <w:szCs w:val="28"/>
        </w:rPr>
        <w:t>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CB1ED6" w:rsidRPr="00A15113">
        <w:rPr>
          <w:sz w:val="28"/>
          <w:szCs w:val="28"/>
        </w:rPr>
        <w:t>Новодугински</w:t>
      </w:r>
      <w:r w:rsidR="00CB1ED6">
        <w:rPr>
          <w:sz w:val="28"/>
          <w:szCs w:val="28"/>
        </w:rPr>
        <w:t>й</w:t>
      </w:r>
      <w:r w:rsidR="00CB1ED6" w:rsidRPr="00A15113">
        <w:rPr>
          <w:sz w:val="28"/>
          <w:szCs w:val="28"/>
        </w:rPr>
        <w:t xml:space="preserve"> окружн</w:t>
      </w:r>
      <w:r w:rsidR="00CB1ED6">
        <w:rPr>
          <w:sz w:val="28"/>
          <w:szCs w:val="28"/>
        </w:rPr>
        <w:t>ой</w:t>
      </w:r>
      <w:r w:rsidR="00CB1ED6" w:rsidRPr="00A15113">
        <w:rPr>
          <w:sz w:val="28"/>
          <w:szCs w:val="28"/>
        </w:rPr>
        <w:t xml:space="preserve"> </w:t>
      </w:r>
      <w:r w:rsidR="00CB1ED6">
        <w:rPr>
          <w:sz w:val="28"/>
          <w:szCs w:val="28"/>
        </w:rPr>
        <w:t>С</w:t>
      </w:r>
      <w:r w:rsidR="00CB1ED6" w:rsidRPr="00A15113">
        <w:rPr>
          <w:sz w:val="28"/>
          <w:szCs w:val="28"/>
        </w:rPr>
        <w:t>овет депутатов</w:t>
      </w:r>
      <w:r w:rsidR="00CB1ED6">
        <w:rPr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9E1A4C" w:rsidRDefault="009E1A4C"/>
    <w:p w:rsidR="009E1A4C" w:rsidRPr="009E1A4C" w:rsidRDefault="009E1A4C" w:rsidP="009E1A4C"/>
    <w:p w:rsidR="009E1A4C" w:rsidRPr="009E1A4C" w:rsidRDefault="009E1A4C" w:rsidP="009E1A4C"/>
    <w:p w:rsidR="009E1A4C" w:rsidRPr="009E1A4C" w:rsidRDefault="009E1A4C" w:rsidP="009E1A4C"/>
    <w:p w:rsidR="009E1A4C" w:rsidRPr="009E1A4C" w:rsidRDefault="009E1A4C" w:rsidP="009E1A4C"/>
    <w:p w:rsidR="009E1A4C" w:rsidRDefault="009E1A4C" w:rsidP="009E1A4C"/>
    <w:p w:rsidR="009E1A4C" w:rsidRDefault="009E1A4C" w:rsidP="009E1A4C"/>
    <w:p w:rsidR="009E1A4C" w:rsidRDefault="009E1A4C" w:rsidP="009E1A4C">
      <w:pPr>
        <w:rPr>
          <w:sz w:val="28"/>
          <w:szCs w:val="28"/>
        </w:rPr>
      </w:pPr>
    </w:p>
    <w:p w:rsidR="009E1A4C" w:rsidRDefault="009E1A4C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sectPr w:rsidR="00CB1ED6" w:rsidSect="009E1A4C">
      <w:headerReference w:type="default" r:id="rId6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69" w:rsidRDefault="00D51669" w:rsidP="00494DD5">
      <w:r>
        <w:separator/>
      </w:r>
    </w:p>
  </w:endnote>
  <w:endnote w:type="continuationSeparator" w:id="0">
    <w:p w:rsidR="00D51669" w:rsidRDefault="00D51669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69" w:rsidRDefault="00D51669" w:rsidP="00494DD5">
      <w:r>
        <w:separator/>
      </w:r>
    </w:p>
  </w:footnote>
  <w:footnote w:type="continuationSeparator" w:id="0">
    <w:p w:rsidR="00D51669" w:rsidRDefault="00D51669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D10ED4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BE04CF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8363A"/>
    <w:rsid w:val="001776F2"/>
    <w:rsid w:val="001C237A"/>
    <w:rsid w:val="00280669"/>
    <w:rsid w:val="002E6E21"/>
    <w:rsid w:val="003075EA"/>
    <w:rsid w:val="0034284A"/>
    <w:rsid w:val="00343DDA"/>
    <w:rsid w:val="00397C9B"/>
    <w:rsid w:val="00416846"/>
    <w:rsid w:val="004251FA"/>
    <w:rsid w:val="0044063C"/>
    <w:rsid w:val="004654A1"/>
    <w:rsid w:val="004800CE"/>
    <w:rsid w:val="00494DD5"/>
    <w:rsid w:val="00497FAE"/>
    <w:rsid w:val="004B0669"/>
    <w:rsid w:val="004D2ADD"/>
    <w:rsid w:val="004D7344"/>
    <w:rsid w:val="00582B73"/>
    <w:rsid w:val="005A148F"/>
    <w:rsid w:val="00620937"/>
    <w:rsid w:val="0065668C"/>
    <w:rsid w:val="006A3562"/>
    <w:rsid w:val="006A3E2A"/>
    <w:rsid w:val="007A0519"/>
    <w:rsid w:val="00885205"/>
    <w:rsid w:val="00892A47"/>
    <w:rsid w:val="008F347F"/>
    <w:rsid w:val="008F4B09"/>
    <w:rsid w:val="0092063B"/>
    <w:rsid w:val="00976235"/>
    <w:rsid w:val="009E1A4C"/>
    <w:rsid w:val="00AB45D0"/>
    <w:rsid w:val="00BE04CF"/>
    <w:rsid w:val="00C152B3"/>
    <w:rsid w:val="00C646E2"/>
    <w:rsid w:val="00CB1ED6"/>
    <w:rsid w:val="00CF4AAE"/>
    <w:rsid w:val="00D10ED4"/>
    <w:rsid w:val="00D51669"/>
    <w:rsid w:val="00D53E14"/>
    <w:rsid w:val="00D96BF0"/>
    <w:rsid w:val="00EC1AE9"/>
    <w:rsid w:val="00EE3C52"/>
    <w:rsid w:val="00F12F25"/>
    <w:rsid w:val="00F97351"/>
    <w:rsid w:val="00FB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E1A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9206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"/>
    <w:rsid w:val="009206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Urist2</cp:lastModifiedBy>
  <cp:revision>17</cp:revision>
  <cp:lastPrinted>2024-12-23T12:45:00Z</cp:lastPrinted>
  <dcterms:created xsi:type="dcterms:W3CDTF">2021-09-22T09:28:00Z</dcterms:created>
  <dcterms:modified xsi:type="dcterms:W3CDTF">2024-12-24T09:42:00Z</dcterms:modified>
</cp:coreProperties>
</file>