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54"/>
        <w:gridCol w:w="1881"/>
        <w:gridCol w:w="914"/>
        <w:gridCol w:w="914"/>
        <w:gridCol w:w="914"/>
        <w:gridCol w:w="914"/>
        <w:gridCol w:w="903"/>
        <w:gridCol w:w="903"/>
        <w:gridCol w:w="903"/>
      </w:tblGrid>
      <w:tr w:rsidR="005C4EAB" w:rsidRPr="005C4EAB" w:rsidTr="005C4EA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  <w:b/>
                <w:bCs/>
              </w:rPr>
              <w:t>МО &lt;Новодугинский район&gt; Смоленской области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jc w:val="center"/>
              <w:rPr>
                <w:rFonts w:eastAsia="Times New Roman"/>
              </w:rPr>
            </w:pPr>
            <w:r w:rsidRPr="005C4EAB">
              <w:rPr>
                <w:rFonts w:eastAsia="Times New Roman"/>
                <w:b/>
                <w:bCs/>
                <w:i/>
                <w:iCs/>
              </w:rPr>
              <w:t>АИС ежегодного мониторинга показателей эффективности деятельности ОМС городских округов, муниципальных районов Смоленской области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jc w:val="center"/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jc w:val="center"/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Ед.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jc w:val="center"/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Отчет-2021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jc w:val="center"/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Отчет-2022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jc w:val="center"/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Отчет-2023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jc w:val="center"/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Отчет-2024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jc w:val="center"/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План-2025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jc w:val="center"/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План-2026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jc w:val="center"/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План-2027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  <w:b/>
                <w:bCs/>
                <w:i/>
                <w:iCs/>
              </w:rPr>
              <w:t>Экономическое развитие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1. 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312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25.2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3. Объем инвестиций в основной капитал (за исключением бюджетных средств) в расчете на 1 жителя (рублей).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16865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11051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9848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12297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15994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81.25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83.91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83.92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84.14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84.2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84.3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83.3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5. Доля прибыльных сельскохозяйственных организаций в общем их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57.1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28.64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28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3.2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lastRenderedPageBreak/>
              <w:t>8. Среднемесячная номинальная начисленная заработная плата работников (рублей):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крупных и средних предприятий и некоммерческих организаций;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26741.7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29908.1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34109.5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40534.1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41750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43003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44293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муниципальных дошкольных образовательных учреждений;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24130.7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27734.2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29016.7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32677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35700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37485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39359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28513.3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32490.9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37819.8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42868.8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45868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48161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50569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учителей 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36410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39727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42256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48253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57565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60443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63465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муниципальных учреждений культуры и искусства;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25898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30710.7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33804.3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41490.3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43575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45323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муниципальных учреждений физической культуры и спорта.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22001.6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23804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24860.8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27311.3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27311.3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27311.3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27311.3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  <w:b/>
                <w:bCs/>
                <w:i/>
                <w:iCs/>
              </w:rPr>
              <w:t>Дошкольное образование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9.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52.1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58.7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58.8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58.8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58.8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10. 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  <w:b/>
                <w:bCs/>
                <w:i/>
                <w:iCs/>
              </w:rPr>
              <w:t>Общее и дополнительное образование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 сдававших единый государственный экзамен по данным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 xml:space="preserve">13. Доля выпускников муниципальных общеобразовательных учреждений, не получивших аттестат </w:t>
            </w:r>
            <w:r w:rsidRPr="005C4EAB">
              <w:rPr>
                <w:rFonts w:eastAsia="Times New Roman"/>
              </w:rPr>
              <w:lastRenderedPageBreak/>
              <w:t>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lastRenderedPageBreak/>
      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83.3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16. 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77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тыс.рублей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50.5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74.7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19. Доля детей в возрасте 5 -18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81.2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93.96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88.7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88.7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88.7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  <w:b/>
                <w:bCs/>
                <w:i/>
                <w:iCs/>
              </w:rPr>
              <w:t>Культура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20. Уровень фактической обеспеченности учреждениями культуры от нормативной потребности: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клубами и учреждениями клубного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102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библиотеками 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100.9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парками культуры и отдыха 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 xml:space="preserve">21. Доля муниципальных учреждений культуры, здания </w:t>
            </w:r>
            <w:r w:rsidRPr="005C4EAB">
              <w:rPr>
                <w:rFonts w:eastAsia="Times New Roman"/>
              </w:rPr>
              <w:lastRenderedPageBreak/>
              <w:t>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lastRenderedPageBreak/>
      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  <w:b/>
                <w:bCs/>
                <w:i/>
                <w:iCs/>
              </w:rPr>
              <w:t>Физическая культура и спорт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23. Доля населения, систематически занимающегося физической культурой и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59.5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62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23(1). 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  <w:b/>
                <w:bCs/>
                <w:i/>
                <w:iCs/>
              </w:rPr>
              <w:t>Жилищное строительство и обеспечение граждан жильем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24. Общая площадь жилых помещений, приходящаяся в среднем на одного жителя,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46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в том числе -"- введенная в действие за один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0.45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25. 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гектаров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0.4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гектаров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0.4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(кв. метров):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объектов жилищного строительства - в течение 3 лет;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иных объектов капитального строительства - в течение 5 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  <w:b/>
                <w:bCs/>
                <w:i/>
                <w:iCs/>
              </w:rPr>
              <w:t>Жилищно-коммунальное хозяйство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 xml:space="preserve">27. Доля многоквартирных домов, в которых собственники </w:t>
            </w:r>
            <w:r w:rsidRPr="005C4EAB">
              <w:rPr>
                <w:rFonts w:eastAsia="Times New Roman"/>
              </w:rPr>
              <w:lastRenderedPageBreak/>
              <w:t>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100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lastRenderedPageBreak/>
              <w:t>28. Доля организаций коммунального комплекса, осуществляющих производство товаров, оказание услуг по водо-, тепло-, газо-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66.7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29. Доля многоквартирных домов, расположенных на земельных участках, в отношении которых осуществлен государственный кадастровый учет.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73.91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79.7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35.87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15.38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  <w:b/>
                <w:bCs/>
                <w:i/>
                <w:iCs/>
              </w:rPr>
              <w:t>Организация муниципального управления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50.4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 xml:space="preserve">32. Доля основных фондов организаций муниципальной формы собственности, находящихся в стадии банкротства, в </w:t>
            </w:r>
            <w:r w:rsidRPr="005C4EAB">
              <w:rPr>
                <w:rFonts w:eastAsia="Times New Roman"/>
              </w:rPr>
              <w:lastRenderedPageBreak/>
              <w:t>основных фондах организаций муниципальной формы собственности (на конец года, по полной учетной стоимости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lastRenderedPageBreak/>
              <w:t>33. 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тыс.рублей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3971.1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4853.2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5578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7487.7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11209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да/нет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да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37. 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процентов от числа опрошенных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43.1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68.1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38. Среднегодовая численность постоянного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тыс.человек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8.564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7.161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6.773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6.411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  <w:b/>
                <w:bCs/>
                <w:i/>
                <w:iCs/>
              </w:rPr>
              <w:t>Энергосбережение и повышение энергетической эффективности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39. 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электрическая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кВт/ч на 1 проживающего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829.53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1115.56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1343.12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1258.71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1249.8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1249.8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1249.8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тепловая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Гкал на 1 кв.общей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0.22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горячая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 xml:space="preserve">куб.метров на 1 </w:t>
            </w:r>
            <w:r w:rsidRPr="005C4EAB">
              <w:rPr>
                <w:rFonts w:eastAsia="Times New Roman"/>
              </w:rPr>
              <w:lastRenderedPageBreak/>
              <w:t>проживающего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lastRenderedPageBreak/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lastRenderedPageBreak/>
              <w:t>холодная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куб.метров на 1 проживающего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13.72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14.14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15.53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14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природный 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куб.метров на 1 проживающего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517.48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511.72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563.95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625.84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560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электрическая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кВт/ч на 1 человека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202.64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248.37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227.93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224.26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227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тепловая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Гкал на 1 кв. метр общей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0.23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горячая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куб.метров на 1 человека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холодная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куб.метров на 1 человека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0.43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природный 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куб.метров на 1 человека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7.78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5.72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6.09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  <w:b/>
                <w:bCs/>
                <w:i/>
                <w:iCs/>
              </w:rPr>
              <w:t>Проведение независимой оценки качества условий оказания услуг организациями в сферах культуры, охраны здоровья, образования и социального обслуживания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</w:t>
            </w:r>
            <w:r w:rsidRPr="005C4EAB">
              <w:rPr>
                <w:rFonts w:eastAsia="Times New Roman"/>
              </w:rPr>
              <w:lastRenderedPageBreak/>
              <w:t>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lastRenderedPageBreak/>
              <w:t>в сфере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96.01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94.38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97.63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97.63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97.63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97.63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в сфере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0</w:t>
            </w:r>
          </w:p>
        </w:tc>
      </w:tr>
      <w:tr w:rsidR="005C4EAB" w:rsidRPr="005C4EAB" w:rsidTr="005C4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в сфере социального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EAB" w:rsidRPr="005C4EAB" w:rsidRDefault="005C4EAB" w:rsidP="005C4EAB">
            <w:pPr>
              <w:rPr>
                <w:rFonts w:eastAsia="Times New Roman"/>
              </w:rPr>
            </w:pPr>
            <w:r w:rsidRPr="005C4EAB">
              <w:rPr>
                <w:rFonts w:eastAsia="Times New Roman"/>
              </w:rPr>
              <w:t> -</w:t>
            </w:r>
          </w:p>
        </w:tc>
      </w:tr>
    </w:tbl>
    <w:p w:rsidR="009D75E6" w:rsidRDefault="009D75E6"/>
    <w:sectPr w:rsidR="009D75E6" w:rsidSect="005C4E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5C4EAB"/>
    <w:rsid w:val="003F5DC2"/>
    <w:rsid w:val="005C4EAB"/>
    <w:rsid w:val="00942E08"/>
    <w:rsid w:val="009D75E6"/>
    <w:rsid w:val="00C1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B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1936</Words>
  <Characters>11040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konsserv</dc:creator>
  <cp:lastModifiedBy>konsserv</cp:lastModifiedBy>
  <cp:revision>2</cp:revision>
  <dcterms:created xsi:type="dcterms:W3CDTF">2025-04-23T12:49:00Z</dcterms:created>
  <dcterms:modified xsi:type="dcterms:W3CDTF">2025-04-23T12:49:00Z</dcterms:modified>
</cp:coreProperties>
</file>