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6044749" r:id="rId7"/>
        </w:object>
      </w:r>
    </w:p>
    <w:p w:rsidR="00FE57E6" w:rsidRDefault="00FE57E6">
      <w:pPr>
        <w:ind w:right="-284" w:firstLine="0"/>
        <w:jc w:val="center"/>
        <w:rPr>
          <w:b/>
          <w:sz w:val="24"/>
        </w:rPr>
      </w:pP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3D6EEC">
        <w:t>13.12.2024</w:t>
      </w:r>
      <w:r w:rsidR="00DC4D61">
        <w:t xml:space="preserve"> </w:t>
      </w:r>
      <w:r w:rsidRPr="00681218">
        <w:t xml:space="preserve">№ </w:t>
      </w:r>
      <w:r w:rsidR="003D6EEC">
        <w:t>233</w:t>
      </w:r>
      <w:r w:rsidR="00C30592" w:rsidRPr="00681218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626370" w:rsidP="00045694">
      <w:pPr>
        <w:ind w:right="5668" w:firstLine="0"/>
      </w:pPr>
      <w:r>
        <w:t>Об установлении нормативов потребления твердого топлива населением на территории муниципального образования «Новодугинский муниципальный округ»</w:t>
      </w:r>
      <w:r w:rsidR="00681218" w:rsidRPr="00211574">
        <w:rPr>
          <w:rStyle w:val="af0"/>
          <w:b w:val="0"/>
          <w:color w:val="000000"/>
          <w:szCs w:val="28"/>
        </w:rPr>
        <w:t xml:space="preserve">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4113B8" w:rsidP="00140326">
      <w:pPr>
        <w:ind w:right="-2" w:firstLine="709"/>
      </w:pPr>
      <w:proofErr w:type="gramStart"/>
      <w:r w:rsidRPr="004113B8"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23.05.2006 </w:t>
      </w:r>
      <w:r>
        <w:t>№</w:t>
      </w:r>
      <w:r w:rsidRPr="004113B8">
        <w:t xml:space="preserve"> 306 «Об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доме»</w:t>
      </w:r>
      <w:r w:rsidR="002D500F">
        <w:t>,</w:t>
      </w:r>
      <w:r w:rsidR="00C30592">
        <w:t xml:space="preserve"> </w:t>
      </w:r>
      <w:proofErr w:type="gramEnd"/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066646">
        <w:t>У</w:t>
      </w:r>
      <w:r w:rsidR="004113B8">
        <w:t xml:space="preserve">твердить прилагаемые нормативы потребления населением твердого топлива </w:t>
      </w:r>
      <w:r w:rsidR="00066646">
        <w:t>(</w:t>
      </w:r>
      <w:r w:rsidR="004113B8">
        <w:t xml:space="preserve">дрова, уголь) на территории муниципального образования </w:t>
      </w:r>
      <w:r w:rsidR="00066646">
        <w:t xml:space="preserve">«Новодугинский </w:t>
      </w:r>
      <w:r w:rsidR="004113B8">
        <w:t>муниципальный</w:t>
      </w:r>
      <w:r w:rsidR="00066646">
        <w:t xml:space="preserve"> округ» Смоленской области.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6C1DC0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0" w:name="_1069766106"/>
                            <w:bookmarkStart w:id="1" w:name="_1069766142"/>
                            <w:bookmarkStart w:id="2" w:name="_1072098715"/>
                            <w:bookmarkStart w:id="3" w:name="_1065859854"/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сельское поселение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сельское поселение - 1 экз. </w:t>
                      </w:r>
                    </w:p>
                  </w:txbxContent>
                </v:textbox>
              </v:shape>
            </w:pict>
          </mc:Fallback>
        </mc:AlternateConten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066646" w:rsidRDefault="00066646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 w:rsidRPr="00066646">
        <w:tab/>
      </w:r>
      <w:r w:rsidRPr="00066646">
        <w:tab/>
        <w:t>__________</w:t>
      </w:r>
      <w:r w:rsidRPr="00066646">
        <w:tab/>
      </w:r>
      <w:r w:rsidRPr="00066646">
        <w:tab/>
        <w:t>"____"__________   2024 г.</w:t>
      </w:r>
    </w:p>
    <w:p w:rsidR="004932D7" w:rsidRDefault="004932D7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66646" w:rsidTr="00066646">
        <w:tc>
          <w:tcPr>
            <w:tcW w:w="5210" w:type="dxa"/>
          </w:tcPr>
          <w:p w:rsidR="00066646" w:rsidRDefault="00066646" w:rsidP="00C04C58">
            <w:pPr>
              <w:ind w:firstLine="0"/>
            </w:pPr>
          </w:p>
        </w:tc>
        <w:tc>
          <w:tcPr>
            <w:tcW w:w="5210" w:type="dxa"/>
          </w:tcPr>
          <w:p w:rsidR="00066646" w:rsidRDefault="00066646" w:rsidP="00066646">
            <w:pPr>
              <w:ind w:firstLine="0"/>
              <w:jc w:val="center"/>
            </w:pPr>
            <w:r>
              <w:t>Приложение к постановлению Администрации муниципального образования «Новодугинский район» Смоленской области</w:t>
            </w:r>
          </w:p>
          <w:p w:rsidR="00066646" w:rsidRDefault="00066646" w:rsidP="00A16206">
            <w:pPr>
              <w:ind w:firstLine="0"/>
              <w:jc w:val="center"/>
            </w:pPr>
            <w:r>
              <w:t xml:space="preserve">от </w:t>
            </w:r>
            <w:r w:rsidR="00A16206">
              <w:t>13.12.2024</w:t>
            </w:r>
            <w:r>
              <w:t xml:space="preserve"> № </w:t>
            </w:r>
            <w:r w:rsidR="00A16206">
              <w:t>233</w:t>
            </w:r>
            <w:bookmarkStart w:id="4" w:name="_GoBack"/>
            <w:bookmarkEnd w:id="4"/>
          </w:p>
        </w:tc>
      </w:tr>
    </w:tbl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066646">
      <w:pPr>
        <w:ind w:firstLine="0"/>
      </w:pPr>
    </w:p>
    <w:p w:rsidR="00066646" w:rsidRDefault="00066646" w:rsidP="00066646">
      <w:pPr>
        <w:ind w:firstLine="0"/>
        <w:jc w:val="center"/>
        <w:rPr>
          <w:b/>
        </w:rPr>
      </w:pPr>
      <w:r w:rsidRPr="00066646">
        <w:rPr>
          <w:b/>
        </w:rPr>
        <w:t xml:space="preserve">Нормативы потребления населением твердого топлива (дрова, уголь) </w:t>
      </w:r>
    </w:p>
    <w:p w:rsidR="00066646" w:rsidRDefault="00066646" w:rsidP="00066646">
      <w:pPr>
        <w:ind w:firstLine="0"/>
        <w:jc w:val="center"/>
        <w:rPr>
          <w:b/>
        </w:rPr>
      </w:pPr>
      <w:r w:rsidRPr="00066646">
        <w:rPr>
          <w:b/>
        </w:rPr>
        <w:t xml:space="preserve">на территории муниципального образования </w:t>
      </w:r>
    </w:p>
    <w:p w:rsidR="00066646" w:rsidRPr="00066646" w:rsidRDefault="00066646" w:rsidP="00066646">
      <w:pPr>
        <w:ind w:firstLine="0"/>
        <w:jc w:val="center"/>
        <w:rPr>
          <w:b/>
        </w:rPr>
      </w:pPr>
      <w:r w:rsidRPr="00066646">
        <w:rPr>
          <w:b/>
        </w:rPr>
        <w:t xml:space="preserve">«Новодугинский </w:t>
      </w:r>
      <w:r>
        <w:rPr>
          <w:b/>
        </w:rPr>
        <w:t>муниципальный округ</w:t>
      </w:r>
      <w:r w:rsidRPr="00066646">
        <w:rPr>
          <w:b/>
        </w:rPr>
        <w:t>»</w:t>
      </w:r>
    </w:p>
    <w:p w:rsidR="00066646" w:rsidRPr="00066646" w:rsidRDefault="00066646" w:rsidP="00066646">
      <w:pPr>
        <w:ind w:firstLine="0"/>
        <w:jc w:val="center"/>
        <w:rPr>
          <w:b/>
        </w:rPr>
      </w:pPr>
      <w:r w:rsidRPr="00066646">
        <w:rPr>
          <w:b/>
        </w:rPr>
        <w:t>Смоленской области</w:t>
      </w:r>
    </w:p>
    <w:p w:rsidR="00066646" w:rsidRDefault="00066646" w:rsidP="00066646">
      <w:pPr>
        <w:ind w:firstLine="0"/>
        <w:jc w:val="center"/>
        <w:rPr>
          <w:b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710"/>
        <w:gridCol w:w="1518"/>
        <w:gridCol w:w="3986"/>
      </w:tblGrid>
      <w:tr w:rsidR="00066646" w:rsidRPr="00066646" w:rsidTr="007C762C">
        <w:trPr>
          <w:trHeight w:val="1021"/>
        </w:trPr>
        <w:tc>
          <w:tcPr>
            <w:tcW w:w="472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r w:rsidRPr="00066646">
              <w:rPr>
                <w:lang w:val="en-US"/>
              </w:rPr>
              <w:t>N</w:t>
            </w:r>
          </w:p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r w:rsidRPr="00066646">
              <w:rPr>
                <w:lang w:val="en-US"/>
              </w:rPr>
              <w:t>п/п</w:t>
            </w:r>
          </w:p>
        </w:tc>
        <w:tc>
          <w:tcPr>
            <w:tcW w:w="3710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066646">
              <w:rPr>
                <w:lang w:val="en-US"/>
              </w:rPr>
              <w:t>Наименование</w:t>
            </w:r>
            <w:proofErr w:type="spellEnd"/>
            <w:r w:rsidRPr="00066646">
              <w:rPr>
                <w:lang w:val="en-US"/>
              </w:rPr>
              <w:t xml:space="preserve"> </w:t>
            </w:r>
            <w:proofErr w:type="spellStart"/>
            <w:r w:rsidRPr="00066646">
              <w:rPr>
                <w:lang w:val="en-US"/>
              </w:rPr>
              <w:t>топлива</w:t>
            </w:r>
            <w:proofErr w:type="spellEnd"/>
          </w:p>
        </w:tc>
        <w:tc>
          <w:tcPr>
            <w:tcW w:w="1518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066646">
              <w:rPr>
                <w:lang w:val="en-US"/>
              </w:rPr>
              <w:t>Единица</w:t>
            </w:r>
            <w:proofErr w:type="spellEnd"/>
            <w:r w:rsidRPr="00066646">
              <w:rPr>
                <w:lang w:val="en-US"/>
              </w:rPr>
              <w:t xml:space="preserve"> </w:t>
            </w:r>
            <w:proofErr w:type="spellStart"/>
            <w:r w:rsidRPr="00066646">
              <w:rPr>
                <w:lang w:val="en-US"/>
              </w:rPr>
              <w:t>измерения</w:t>
            </w:r>
            <w:proofErr w:type="spellEnd"/>
          </w:p>
        </w:tc>
        <w:tc>
          <w:tcPr>
            <w:tcW w:w="3986" w:type="dxa"/>
          </w:tcPr>
          <w:p w:rsidR="00066646" w:rsidRPr="00066646" w:rsidRDefault="00066646" w:rsidP="00066646">
            <w:pPr>
              <w:ind w:firstLine="0"/>
              <w:jc w:val="center"/>
            </w:pPr>
            <w:r w:rsidRPr="00066646">
              <w:t>Норматив на 1 кв. м общей площади жилого помещения в год</w:t>
            </w:r>
          </w:p>
        </w:tc>
      </w:tr>
      <w:tr w:rsidR="00066646" w:rsidRPr="00066646" w:rsidTr="007C762C">
        <w:trPr>
          <w:trHeight w:val="1022"/>
        </w:trPr>
        <w:tc>
          <w:tcPr>
            <w:tcW w:w="472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r w:rsidRPr="00066646">
              <w:rPr>
                <w:lang w:val="en-US"/>
              </w:rPr>
              <w:t>1</w:t>
            </w:r>
          </w:p>
        </w:tc>
        <w:tc>
          <w:tcPr>
            <w:tcW w:w="3710" w:type="dxa"/>
          </w:tcPr>
          <w:p w:rsidR="00066646" w:rsidRPr="00066646" w:rsidRDefault="00066646" w:rsidP="00066646">
            <w:pPr>
              <w:ind w:firstLine="0"/>
              <w:jc w:val="left"/>
            </w:pPr>
            <w:r w:rsidRPr="00066646">
              <w:t xml:space="preserve">Дрова (в среднем для смешанных пород) </w:t>
            </w:r>
          </w:p>
        </w:tc>
        <w:tc>
          <w:tcPr>
            <w:tcW w:w="1518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proofErr w:type="spellStart"/>
            <w:proofErr w:type="gramStart"/>
            <w:r w:rsidRPr="00066646">
              <w:rPr>
                <w:lang w:val="en-US"/>
              </w:rPr>
              <w:t>куб</w:t>
            </w:r>
            <w:proofErr w:type="spellEnd"/>
            <w:proofErr w:type="gramEnd"/>
            <w:r w:rsidRPr="00066646">
              <w:rPr>
                <w:lang w:val="en-US"/>
              </w:rPr>
              <w:t>. м</w:t>
            </w:r>
          </w:p>
        </w:tc>
        <w:tc>
          <w:tcPr>
            <w:tcW w:w="3986" w:type="dxa"/>
          </w:tcPr>
          <w:p w:rsidR="00066646" w:rsidRPr="00066646" w:rsidRDefault="00066646" w:rsidP="00066646">
            <w:pPr>
              <w:ind w:firstLine="0"/>
              <w:jc w:val="center"/>
            </w:pPr>
            <w:r w:rsidRPr="00066646">
              <w:t>1,022</w:t>
            </w:r>
          </w:p>
        </w:tc>
      </w:tr>
      <w:tr w:rsidR="00066646" w:rsidRPr="00066646" w:rsidTr="007C762C">
        <w:trPr>
          <w:trHeight w:val="377"/>
        </w:trPr>
        <w:tc>
          <w:tcPr>
            <w:tcW w:w="472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r w:rsidRPr="00066646">
              <w:rPr>
                <w:lang w:val="en-US"/>
              </w:rPr>
              <w:t>2</w:t>
            </w:r>
          </w:p>
        </w:tc>
        <w:tc>
          <w:tcPr>
            <w:tcW w:w="3710" w:type="dxa"/>
          </w:tcPr>
          <w:p w:rsidR="00066646" w:rsidRPr="00066646" w:rsidRDefault="00066646" w:rsidP="00066646">
            <w:pPr>
              <w:ind w:firstLine="0"/>
              <w:jc w:val="left"/>
              <w:rPr>
                <w:lang w:val="en-US"/>
              </w:rPr>
            </w:pPr>
            <w:proofErr w:type="spellStart"/>
            <w:r w:rsidRPr="00066646">
              <w:rPr>
                <w:lang w:val="en-US"/>
              </w:rPr>
              <w:t>Уголь</w:t>
            </w:r>
            <w:proofErr w:type="spellEnd"/>
            <w:r w:rsidRPr="00066646">
              <w:rPr>
                <w:lang w:val="en-US"/>
              </w:rPr>
              <w:t xml:space="preserve"> </w:t>
            </w:r>
            <w:proofErr w:type="spellStart"/>
            <w:r w:rsidRPr="00066646">
              <w:rPr>
                <w:lang w:val="en-US"/>
              </w:rPr>
              <w:t>каменный</w:t>
            </w:r>
            <w:proofErr w:type="spellEnd"/>
          </w:p>
        </w:tc>
        <w:tc>
          <w:tcPr>
            <w:tcW w:w="1518" w:type="dxa"/>
          </w:tcPr>
          <w:p w:rsidR="00066646" w:rsidRPr="00066646" w:rsidRDefault="00066646" w:rsidP="00066646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066646">
              <w:rPr>
                <w:lang w:val="en-US"/>
              </w:rPr>
              <w:t>кг</w:t>
            </w:r>
            <w:proofErr w:type="spellEnd"/>
          </w:p>
        </w:tc>
        <w:tc>
          <w:tcPr>
            <w:tcW w:w="3986" w:type="dxa"/>
          </w:tcPr>
          <w:p w:rsidR="00066646" w:rsidRPr="00066646" w:rsidRDefault="00066646" w:rsidP="00066646">
            <w:pPr>
              <w:ind w:firstLine="0"/>
              <w:jc w:val="center"/>
            </w:pPr>
            <w:r w:rsidRPr="00066646">
              <w:t>50,84</w:t>
            </w:r>
          </w:p>
        </w:tc>
      </w:tr>
    </w:tbl>
    <w:p w:rsidR="00066646" w:rsidRPr="00066646" w:rsidRDefault="00066646" w:rsidP="00066646">
      <w:pPr>
        <w:ind w:firstLine="0"/>
        <w:jc w:val="center"/>
        <w:rPr>
          <w:b/>
        </w:rPr>
      </w:pPr>
    </w:p>
    <w:sectPr w:rsidR="00066646" w:rsidRPr="00066646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43B9"/>
    <w:rsid w:val="00045694"/>
    <w:rsid w:val="00054EEE"/>
    <w:rsid w:val="00056604"/>
    <w:rsid w:val="00066646"/>
    <w:rsid w:val="00066FA9"/>
    <w:rsid w:val="000A2B2B"/>
    <w:rsid w:val="000A7A2F"/>
    <w:rsid w:val="000B14DF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71763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D6EEC"/>
    <w:rsid w:val="003F4788"/>
    <w:rsid w:val="004113B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26370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2D81"/>
    <w:rsid w:val="0072659D"/>
    <w:rsid w:val="00745674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6206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E57E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DF2DC-02EF-4954-9222-B837881D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cp:lastPrinted>2024-12-17T13:01:00Z</cp:lastPrinted>
  <dcterms:created xsi:type="dcterms:W3CDTF">2024-12-17T12:34:00Z</dcterms:created>
  <dcterms:modified xsi:type="dcterms:W3CDTF">2024-12-18T13:32:00Z</dcterms:modified>
</cp:coreProperties>
</file>