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84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AB0">
        <w:rPr>
          <w:rFonts w:ascii="Times New Roman" w:hAnsi="Times New Roman" w:cs="Times New Roman"/>
          <w:b/>
          <w:color w:val="FF0000"/>
          <w:sz w:val="24"/>
          <w:szCs w:val="24"/>
        </w:rPr>
        <w:t>июн</w:t>
      </w:r>
      <w:r w:rsidR="00984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1C2AB0">
        <w:rPr>
          <w:rFonts w:ascii="Times New Roman" w:hAnsi="Times New Roman" w:cs="Times New Roman"/>
          <w:b/>
          <w:color w:val="FF0000"/>
          <w:sz w:val="24"/>
          <w:szCs w:val="24"/>
        </w:rPr>
        <w:t>июн</w:t>
      </w:r>
      <w:r w:rsidR="009848A3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61" w:rsidRDefault="00820561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1C2AB0">
        <w:rPr>
          <w:rFonts w:ascii="Times New Roman" w:hAnsi="Times New Roman" w:cs="Times New Roman"/>
          <w:b/>
          <w:bCs/>
          <w:color w:val="FF0000"/>
          <w:sz w:val="20"/>
          <w:szCs w:val="24"/>
        </w:rPr>
        <w:t>6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 по 10.0</w:t>
      </w:r>
      <w:r w:rsidR="001C2AB0">
        <w:rPr>
          <w:rFonts w:ascii="Times New Roman" w:hAnsi="Times New Roman" w:cs="Times New Roman"/>
          <w:b/>
          <w:bCs/>
          <w:color w:val="FF0000"/>
          <w:sz w:val="20"/>
          <w:szCs w:val="24"/>
        </w:rPr>
        <w:t>6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A33E54" w:rsidRDefault="00A33E54" w:rsidP="00A33E5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FF3B8B" w:rsidRPr="00035B79" w:rsidRDefault="00FF3B8B" w:rsidP="00FF3B8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F3B8B" w:rsidRDefault="00FF3B8B" w:rsidP="00FF3B8B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:rsidR="00FF3B8B" w:rsidRPr="00035B79" w:rsidRDefault="00FF3B8B" w:rsidP="00FF3B8B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73113">
        <w:rPr>
          <w:rFonts w:ascii="Times New Roman" w:hAnsi="Times New Roman" w:cs="Times New Roman"/>
          <w:b/>
          <w:bCs/>
          <w:sz w:val="24"/>
          <w:szCs w:val="24"/>
        </w:rPr>
        <w:t>Новодугинс</w:t>
      </w:r>
      <w:r>
        <w:rPr>
          <w:rFonts w:ascii="Times New Roman" w:hAnsi="Times New Roman" w:cs="Times New Roman"/>
          <w:b/>
          <w:bCs/>
          <w:sz w:val="24"/>
          <w:szCs w:val="24"/>
        </w:rPr>
        <w:t>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с 10.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2AB0">
        <w:rPr>
          <w:rFonts w:ascii="Times New Roman" w:hAnsi="Times New Roman" w:cs="Times New Roman"/>
          <w:b/>
          <w:bCs/>
          <w:sz w:val="24"/>
          <w:szCs w:val="24"/>
        </w:rPr>
        <w:t>6.2023г. по 10.06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bookmarkStart w:id="0" w:name="_MON_1777470727"/>
    <w:bookmarkEnd w:id="0"/>
    <w:p w:rsidR="00FF3B8B" w:rsidRPr="00035B79" w:rsidRDefault="001C2AB0" w:rsidP="00FF3B8B">
      <w:pPr>
        <w:rPr>
          <w:rFonts w:ascii="Times New Roman" w:hAnsi="Times New Roman" w:cs="Times New Roman"/>
          <w:sz w:val="24"/>
          <w:szCs w:val="24"/>
        </w:rPr>
      </w:pPr>
      <w:r w:rsidRPr="00420D0B">
        <w:rPr>
          <w:rFonts w:ascii="Times New Roman" w:hAnsi="Times New Roman" w:cs="Times New Roman"/>
          <w:sz w:val="24"/>
          <w:szCs w:val="24"/>
        </w:rPr>
        <w:object w:dxaOrig="9725" w:dyaOrig="9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26.5pt" o:ole="">
            <v:imagedata r:id="rId8" o:title=""/>
          </v:shape>
          <o:OLEObject Type="Embed" ProgID="Excel.Sheet.12" ShapeID="_x0000_i1025" DrawAspect="Content" ObjectID="_1780313424" r:id="rId9"/>
        </w:object>
      </w:r>
    </w:p>
    <w:p w:rsidR="00565446" w:rsidRPr="00106B65" w:rsidRDefault="00FF3B8B" w:rsidP="00565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Новодугинский 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2C7E9B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0437A0">
        <w:rPr>
          <w:rFonts w:ascii="Times New Roman" w:hAnsi="Times New Roman" w:cs="Times New Roman"/>
          <w:sz w:val="24"/>
          <w:szCs w:val="24"/>
        </w:rPr>
        <w:t xml:space="preserve">по </w:t>
      </w:r>
      <w:r w:rsidR="002C7E9B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2C7E9B">
        <w:rPr>
          <w:rFonts w:ascii="Times New Roman" w:hAnsi="Times New Roman" w:cs="Times New Roman"/>
          <w:sz w:val="24"/>
          <w:szCs w:val="24"/>
        </w:rPr>
        <w:t>уменьшилось на 3 единицы</w:t>
      </w:r>
      <w:r w:rsidR="00565446">
        <w:rPr>
          <w:rFonts w:ascii="Times New Roman" w:hAnsi="Times New Roman" w:cs="Times New Roman"/>
          <w:sz w:val="24"/>
          <w:szCs w:val="24"/>
        </w:rPr>
        <w:t xml:space="preserve">, </w:t>
      </w:r>
      <w:r w:rsidR="00565446" w:rsidRPr="003272D7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2C7E9B">
        <w:rPr>
          <w:rFonts w:ascii="Times New Roman" w:hAnsi="Times New Roman" w:cs="Times New Roman"/>
          <w:sz w:val="24"/>
          <w:szCs w:val="24"/>
        </w:rPr>
        <w:t>13</w:t>
      </w:r>
      <w:r w:rsidR="00565446">
        <w:rPr>
          <w:rFonts w:ascii="Times New Roman" w:hAnsi="Times New Roman" w:cs="Times New Roman"/>
          <w:sz w:val="24"/>
          <w:szCs w:val="24"/>
        </w:rPr>
        <w:t xml:space="preserve"> </w:t>
      </w:r>
      <w:r w:rsidR="00565446" w:rsidRPr="003272D7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27 </w:t>
      </w:r>
      <w:r w:rsidR="00565446" w:rsidRPr="003272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муниципальных образований Смоленской области; средний прирост по всем муниципальным образованиям Смоленской области за этот период составил </w:t>
      </w:r>
      <w:r w:rsidR="002C7E9B">
        <w:rPr>
          <w:rFonts w:ascii="Times New Roman" w:hAnsi="Times New Roman" w:cs="Times New Roman"/>
          <w:bCs/>
          <w:sz w:val="24"/>
          <w:szCs w:val="24"/>
        </w:rPr>
        <w:t>0,2</w:t>
      </w:r>
      <w:r w:rsidR="00565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446" w:rsidRPr="003272D7">
        <w:rPr>
          <w:rFonts w:ascii="Times New Roman" w:hAnsi="Times New Roman" w:cs="Times New Roman"/>
          <w:bCs/>
          <w:sz w:val="24"/>
          <w:szCs w:val="24"/>
        </w:rPr>
        <w:t>%.</w:t>
      </w:r>
      <w:proofErr w:type="gramEnd"/>
    </w:p>
    <w:p w:rsidR="00FF3B8B" w:rsidRDefault="000437A0" w:rsidP="00FF3B8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C7E9B">
        <w:rPr>
          <w:rFonts w:ascii="Times New Roman" w:hAnsi="Times New Roman" w:cs="Times New Roman"/>
          <w:sz w:val="24"/>
          <w:szCs w:val="24"/>
        </w:rPr>
        <w:t>5</w:t>
      </w:r>
      <w:r w:rsidR="00FF3B8B" w:rsidRPr="007D716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7E9B">
        <w:rPr>
          <w:rFonts w:ascii="Times New Roman" w:hAnsi="Times New Roman" w:cs="Times New Roman"/>
          <w:sz w:val="24"/>
          <w:szCs w:val="24"/>
        </w:rPr>
        <w:t>ев</w:t>
      </w:r>
      <w:r w:rsidR="00FF3B8B">
        <w:rPr>
          <w:rFonts w:ascii="Times New Roman" w:hAnsi="Times New Roman" w:cs="Times New Roman"/>
          <w:sz w:val="24"/>
          <w:szCs w:val="24"/>
        </w:rPr>
        <w:t xml:space="preserve"> 2024</w:t>
      </w:r>
      <w:r w:rsidR="00FF3B8B" w:rsidRPr="007D7167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 w:rsidR="002C7E9B">
        <w:rPr>
          <w:rFonts w:ascii="Times New Roman" w:hAnsi="Times New Roman" w:cs="Times New Roman"/>
          <w:sz w:val="24"/>
          <w:szCs w:val="24"/>
        </w:rPr>
        <w:t>увеличилось на 4,4 % (8</w:t>
      </w:r>
      <w:r w:rsidR="00FF3B8B">
        <w:rPr>
          <w:rFonts w:ascii="Times New Roman" w:hAnsi="Times New Roman" w:cs="Times New Roman"/>
          <w:sz w:val="24"/>
          <w:szCs w:val="24"/>
        </w:rPr>
        <w:t xml:space="preserve"> ед.).</w:t>
      </w:r>
    </w:p>
    <w:p w:rsidR="009848A3" w:rsidRDefault="009848A3" w:rsidP="009848A3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52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52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5A73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52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52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0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114CD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0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0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0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0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0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607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1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0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B02E17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B02E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B02E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B02E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1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0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B02E17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B02E17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B02E17" w:rsidP="00FF3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B02E17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0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F3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1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0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B02E17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B02E17" w:rsidP="00FF3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B02E17" w:rsidP="00FF3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4855" w:rsidRPr="00F07635" w:rsidRDefault="00B02E17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9D49AD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B02E17">
        <w:rPr>
          <w:rFonts w:ascii="Times New Roman" w:hAnsi="Times New Roman" w:cs="Times New Roman"/>
          <w:sz w:val="24"/>
          <w:szCs w:val="24"/>
        </w:rPr>
        <w:t>май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9D49AD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D607D1" w:rsidRPr="009D49AD">
        <w:rPr>
          <w:rFonts w:ascii="Times New Roman" w:hAnsi="Times New Roman" w:cs="Times New Roman"/>
          <w:sz w:val="24"/>
          <w:szCs w:val="24"/>
        </w:rPr>
        <w:t xml:space="preserve"> увеличилось на 3</w:t>
      </w:r>
      <w:r w:rsidR="00B87FEF" w:rsidRPr="009D49AD">
        <w:rPr>
          <w:rFonts w:ascii="Times New Roman" w:hAnsi="Times New Roman" w:cs="Times New Roman"/>
          <w:sz w:val="24"/>
          <w:szCs w:val="24"/>
        </w:rPr>
        <w:t xml:space="preserve"> ед.,</w:t>
      </w:r>
      <w:r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D607D1" w:rsidRPr="009D49AD">
        <w:rPr>
          <w:rFonts w:ascii="Times New Roman" w:hAnsi="Times New Roman" w:cs="Times New Roman"/>
          <w:sz w:val="24"/>
          <w:szCs w:val="24"/>
        </w:rPr>
        <w:t>рост 6,4</w:t>
      </w:r>
      <w:r w:rsidR="00B87FEF" w:rsidRPr="009D49AD">
        <w:rPr>
          <w:rFonts w:ascii="Times New Roman" w:hAnsi="Times New Roman" w:cs="Times New Roman"/>
          <w:sz w:val="24"/>
          <w:szCs w:val="24"/>
        </w:rPr>
        <w:t xml:space="preserve"> %, </w:t>
      </w:r>
      <w:r w:rsidRPr="009D49AD">
        <w:rPr>
          <w:rFonts w:ascii="Times New Roman" w:hAnsi="Times New Roman" w:cs="Times New Roman"/>
          <w:sz w:val="24"/>
          <w:szCs w:val="24"/>
        </w:rPr>
        <w:t>при этом количество ИП</w:t>
      </w:r>
      <w:r w:rsidR="00F07635"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D607D1" w:rsidRPr="009D49AD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B02E17">
        <w:rPr>
          <w:rFonts w:ascii="Times New Roman" w:hAnsi="Times New Roman" w:cs="Times New Roman"/>
          <w:sz w:val="24"/>
          <w:szCs w:val="24"/>
        </w:rPr>
        <w:t>5 ед., рост 4,4</w:t>
      </w:r>
      <w:r w:rsidR="004B1EC2" w:rsidRPr="009D49A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9AD">
        <w:rPr>
          <w:rFonts w:ascii="Times New Roman" w:hAnsi="Times New Roman" w:cs="Times New Roman"/>
          <w:sz w:val="24"/>
          <w:szCs w:val="24"/>
        </w:rPr>
        <w:t>З</w:t>
      </w:r>
      <w:r w:rsidR="000563A8" w:rsidRPr="009D49AD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9D49AD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9D49AD">
        <w:rPr>
          <w:rFonts w:ascii="Times New Roman" w:hAnsi="Times New Roman" w:cs="Times New Roman"/>
          <w:sz w:val="24"/>
          <w:szCs w:val="24"/>
        </w:rPr>
        <w:t xml:space="preserve">с </w:t>
      </w:r>
      <w:r w:rsidR="00B02E17">
        <w:rPr>
          <w:rFonts w:ascii="Times New Roman" w:hAnsi="Times New Roman" w:cs="Times New Roman"/>
          <w:sz w:val="24"/>
          <w:szCs w:val="24"/>
        </w:rPr>
        <w:t>июн</w:t>
      </w:r>
      <w:r w:rsidR="003B034C" w:rsidRPr="009D49AD">
        <w:rPr>
          <w:rFonts w:ascii="Times New Roman" w:hAnsi="Times New Roman" w:cs="Times New Roman"/>
          <w:sz w:val="24"/>
          <w:szCs w:val="24"/>
        </w:rPr>
        <w:t xml:space="preserve">я </w:t>
      </w:r>
      <w:r w:rsidR="00C8456D" w:rsidRPr="009D49AD">
        <w:rPr>
          <w:rFonts w:ascii="Times New Roman" w:hAnsi="Times New Roman" w:cs="Times New Roman"/>
          <w:sz w:val="24"/>
          <w:szCs w:val="24"/>
        </w:rPr>
        <w:t>202</w:t>
      </w:r>
      <w:r w:rsidR="00F07635" w:rsidRPr="009D49AD">
        <w:rPr>
          <w:rFonts w:ascii="Times New Roman" w:hAnsi="Times New Roman" w:cs="Times New Roman"/>
          <w:sz w:val="24"/>
          <w:szCs w:val="24"/>
        </w:rPr>
        <w:t>3</w:t>
      </w:r>
      <w:r w:rsidR="00C8456D" w:rsidRPr="009D49A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02E17">
        <w:rPr>
          <w:rFonts w:ascii="Times New Roman" w:hAnsi="Times New Roman" w:cs="Times New Roman"/>
          <w:sz w:val="24"/>
          <w:szCs w:val="24"/>
        </w:rPr>
        <w:t>июнь</w:t>
      </w:r>
      <w:r w:rsidR="009656A2" w:rsidRPr="009D49AD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 w:rsidRPr="009D49AD">
        <w:rPr>
          <w:rFonts w:ascii="Times New Roman" w:hAnsi="Times New Roman" w:cs="Times New Roman"/>
          <w:sz w:val="24"/>
          <w:szCs w:val="24"/>
        </w:rPr>
        <w:t>4</w:t>
      </w:r>
      <w:r w:rsidR="009656A2" w:rsidRPr="009D49AD">
        <w:rPr>
          <w:rFonts w:ascii="Times New Roman" w:hAnsi="Times New Roman" w:cs="Times New Roman"/>
          <w:sz w:val="24"/>
          <w:szCs w:val="24"/>
        </w:rPr>
        <w:t xml:space="preserve"> г.</w:t>
      </w:r>
      <w:r w:rsidRPr="009D49AD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9D49AD">
        <w:rPr>
          <w:rFonts w:ascii="Times New Roman" w:hAnsi="Times New Roman" w:cs="Times New Roman"/>
          <w:sz w:val="24"/>
          <w:szCs w:val="24"/>
        </w:rPr>
        <w:t>у</w:t>
      </w:r>
      <w:r w:rsidR="00F07635" w:rsidRPr="009D49AD">
        <w:rPr>
          <w:rFonts w:ascii="Times New Roman" w:hAnsi="Times New Roman" w:cs="Times New Roman"/>
          <w:sz w:val="24"/>
          <w:szCs w:val="24"/>
        </w:rPr>
        <w:t>меньшени</w:t>
      </w:r>
      <w:r w:rsidR="0065554F" w:rsidRPr="009D49AD">
        <w:rPr>
          <w:rFonts w:ascii="Times New Roman" w:hAnsi="Times New Roman" w:cs="Times New Roman"/>
          <w:sz w:val="24"/>
          <w:szCs w:val="24"/>
        </w:rPr>
        <w:t xml:space="preserve">е 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9D49AD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 (на </w:t>
      </w:r>
      <w:r w:rsidR="00B02E17">
        <w:rPr>
          <w:rFonts w:ascii="Times New Roman" w:hAnsi="Times New Roman" w:cs="Times New Roman"/>
          <w:sz w:val="24"/>
          <w:szCs w:val="24"/>
        </w:rPr>
        <w:t>2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B02E17">
        <w:rPr>
          <w:rFonts w:ascii="Times New Roman" w:hAnsi="Times New Roman" w:cs="Times New Roman"/>
          <w:sz w:val="24"/>
          <w:szCs w:val="24"/>
        </w:rPr>
        <w:t>38</w:t>
      </w:r>
      <w:r w:rsidR="00F07635"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9D49AD">
        <w:rPr>
          <w:rFonts w:ascii="Times New Roman" w:hAnsi="Times New Roman" w:cs="Times New Roman"/>
          <w:sz w:val="24"/>
          <w:szCs w:val="24"/>
        </w:rPr>
        <w:t>у</w:t>
      </w:r>
      <w:r w:rsidR="00B02E17">
        <w:rPr>
          <w:rFonts w:ascii="Times New Roman" w:hAnsi="Times New Roman" w:cs="Times New Roman"/>
          <w:sz w:val="24"/>
          <w:szCs w:val="24"/>
        </w:rPr>
        <w:t>меньшени</w:t>
      </w:r>
      <w:r w:rsidR="0065554F" w:rsidRPr="009D49AD">
        <w:rPr>
          <w:rFonts w:ascii="Times New Roman" w:hAnsi="Times New Roman" w:cs="Times New Roman"/>
          <w:sz w:val="24"/>
          <w:szCs w:val="24"/>
        </w:rPr>
        <w:t>е</w:t>
      </w:r>
      <w:r w:rsidR="003B7AB0"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9D49AD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9D49AD">
        <w:rPr>
          <w:rFonts w:ascii="Times New Roman" w:hAnsi="Times New Roman" w:cs="Times New Roman"/>
          <w:sz w:val="24"/>
          <w:szCs w:val="24"/>
        </w:rPr>
        <w:t xml:space="preserve"> (на </w:t>
      </w:r>
      <w:r w:rsidR="003B034C" w:rsidRPr="009D49AD">
        <w:rPr>
          <w:rFonts w:ascii="Times New Roman" w:hAnsi="Times New Roman" w:cs="Times New Roman"/>
          <w:sz w:val="24"/>
          <w:szCs w:val="24"/>
        </w:rPr>
        <w:t>1ед. или на 0,7</w:t>
      </w:r>
      <w:r w:rsidR="00D54D63"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9D49AD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6E77B9" w:rsidRPr="0042427B" w:rsidRDefault="006E77B9" w:rsidP="006E77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«Новодугинский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3B03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196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B03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196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5390" cy="3528060"/>
            <wp:effectExtent l="19050" t="0" r="2286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77B9" w:rsidRPr="0042427B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02E17">
        <w:rPr>
          <w:rFonts w:ascii="Times New Roman" w:hAnsi="Times New Roman" w:cs="Times New Roman"/>
          <w:sz w:val="24"/>
          <w:szCs w:val="24"/>
        </w:rPr>
        <w:t>июн</w:t>
      </w:r>
      <w:r w:rsidR="00645984">
        <w:rPr>
          <w:rFonts w:ascii="Times New Roman" w:hAnsi="Times New Roman" w:cs="Times New Roman"/>
          <w:sz w:val="24"/>
          <w:szCs w:val="24"/>
        </w:rPr>
        <w:t>я</w:t>
      </w:r>
      <w:r w:rsidR="00C81AC1">
        <w:rPr>
          <w:rFonts w:ascii="Times New Roman" w:hAnsi="Times New Roman" w:cs="Times New Roman"/>
          <w:sz w:val="24"/>
          <w:szCs w:val="24"/>
        </w:rPr>
        <w:t xml:space="preserve"> 202</w:t>
      </w:r>
      <w:r w:rsidR="00645984"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02E17">
        <w:rPr>
          <w:rFonts w:ascii="Times New Roman" w:hAnsi="Times New Roman" w:cs="Times New Roman"/>
          <w:sz w:val="24"/>
          <w:szCs w:val="24"/>
        </w:rPr>
        <w:t>июня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2E17">
        <w:rPr>
          <w:rFonts w:ascii="Times New Roman" w:hAnsi="Times New Roman" w:cs="Times New Roman"/>
          <w:sz w:val="24"/>
          <w:szCs w:val="24"/>
        </w:rPr>
        <w:t>уменьшилась на 3 ед</w:t>
      </w:r>
      <w:proofErr w:type="gramStart"/>
      <w:r w:rsidR="00B02E1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02E17">
        <w:rPr>
          <w:rFonts w:ascii="Times New Roman" w:hAnsi="Times New Roman" w:cs="Times New Roman"/>
          <w:sz w:val="24"/>
          <w:szCs w:val="24"/>
        </w:rPr>
        <w:t xml:space="preserve"> число СМСП составило  190</w:t>
      </w:r>
      <w:r w:rsidR="009D49AD">
        <w:rPr>
          <w:rFonts w:ascii="Times New Roman" w:hAnsi="Times New Roman" w:cs="Times New Roman"/>
          <w:sz w:val="24"/>
          <w:szCs w:val="24"/>
        </w:rPr>
        <w:t xml:space="preserve"> ед.</w:t>
      </w:r>
      <w:r w:rsidR="00C81AC1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В  силу специфики работы Единого реестра МСП в июне месяце </w:t>
      </w:r>
      <w:r w:rsidR="00B312E8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5046A9">
        <w:rPr>
          <w:rFonts w:ascii="Times New Roman" w:hAnsi="Times New Roman" w:cs="Times New Roman"/>
          <w:sz w:val="24"/>
          <w:szCs w:val="24"/>
        </w:rPr>
        <w:t>отмечено существенное снижение числа   ИП.</w:t>
      </w: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9868" w:type="dxa"/>
        <w:tblInd w:w="-5" w:type="dxa"/>
        <w:tblLook w:val="04A0"/>
      </w:tblPr>
      <w:tblGrid>
        <w:gridCol w:w="5642"/>
        <w:gridCol w:w="1116"/>
        <w:gridCol w:w="1116"/>
        <w:gridCol w:w="997"/>
        <w:gridCol w:w="997"/>
      </w:tblGrid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46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DC5E4A" w:rsidRDefault="00810046" w:rsidP="00504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E434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4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4F071B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4F071B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21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4F071B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4F071B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-8,33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E43493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3D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3D2ADA" w:rsidP="003A7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D3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D2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4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4F071B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4F071B" w:rsidRDefault="004F071B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0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4F071B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 по отраслям, в которых отмечено увеличение числа занятых субъектов МСП с начала года, стали:</w:t>
      </w:r>
      <w:r w:rsidR="004F071B"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025"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>торговля</w:t>
      </w:r>
      <w:r w:rsidR="003A7E24"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65A71"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4F071B"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>4 ед. или 5,9</w:t>
      </w:r>
      <w:r w:rsidR="00F65A71"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4402C8"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строительство (+1 ед. или на 20 %)</w:t>
      </w:r>
      <w:r w:rsidR="003A7E24"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848" w:rsidRPr="00D6552D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транспортировка и хранение;   </w:t>
      </w:r>
      <w:r w:rsidRPr="004F071B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4F071B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строительство.</w:t>
      </w: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Pr="00DC5E4A" w:rsidRDefault="00132B14" w:rsidP="00132B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132B14" w:rsidRPr="00DC5E4A" w:rsidRDefault="00132B14" w:rsidP="00132B14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2B14" w:rsidRPr="004F071B" w:rsidRDefault="00132B14" w:rsidP="00132B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4F071B">
        <w:rPr>
          <w:rFonts w:ascii="Times New Roman" w:hAnsi="Times New Roman" w:cs="Times New Roman"/>
          <w:sz w:val="24"/>
          <w:szCs w:val="24"/>
        </w:rPr>
        <w:t xml:space="preserve">с </w:t>
      </w:r>
      <w:r w:rsidR="004F071B" w:rsidRPr="004F071B">
        <w:rPr>
          <w:rFonts w:ascii="Times New Roman" w:hAnsi="Times New Roman" w:cs="Times New Roman"/>
          <w:sz w:val="24"/>
          <w:szCs w:val="24"/>
        </w:rPr>
        <w:t>июн</w:t>
      </w:r>
      <w:r w:rsidRPr="004F071B">
        <w:rPr>
          <w:rFonts w:ascii="Times New Roman" w:hAnsi="Times New Roman" w:cs="Times New Roman"/>
          <w:sz w:val="24"/>
          <w:szCs w:val="24"/>
        </w:rPr>
        <w:t xml:space="preserve">я 2023 г. по </w:t>
      </w:r>
      <w:r w:rsidR="004F071B" w:rsidRPr="004F071B">
        <w:rPr>
          <w:rFonts w:ascii="Times New Roman" w:hAnsi="Times New Roman" w:cs="Times New Roman"/>
          <w:sz w:val="24"/>
          <w:szCs w:val="24"/>
        </w:rPr>
        <w:t>июнь</w:t>
      </w:r>
      <w:r w:rsidRPr="004F071B">
        <w:rPr>
          <w:rFonts w:ascii="Times New Roman" w:hAnsi="Times New Roman" w:cs="Times New Roman"/>
          <w:sz w:val="24"/>
          <w:szCs w:val="24"/>
        </w:rPr>
        <w:t xml:space="preserve"> 2024 г. динамика количества субъектов МСП, осуществляющих деятельность в муниципальном образовании «Новодугинский район» Смоленской области, соответствовала тенденциям других муниципальных районов Смоленской области. </w:t>
      </w:r>
      <w:proofErr w:type="gramStart"/>
      <w:r w:rsidRPr="004F071B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«Новодугинский район» Смоленской области, с </w:t>
      </w:r>
      <w:r w:rsidR="004F071B" w:rsidRPr="004F071B">
        <w:rPr>
          <w:rFonts w:ascii="Times New Roman" w:hAnsi="Times New Roman" w:cs="Times New Roman"/>
          <w:sz w:val="24"/>
          <w:szCs w:val="24"/>
        </w:rPr>
        <w:t>июн</w:t>
      </w:r>
      <w:r w:rsidR="004402C8" w:rsidRPr="004F071B">
        <w:rPr>
          <w:rFonts w:ascii="Times New Roman" w:hAnsi="Times New Roman" w:cs="Times New Roman"/>
          <w:sz w:val="24"/>
          <w:szCs w:val="24"/>
        </w:rPr>
        <w:t>я</w:t>
      </w:r>
      <w:r w:rsidRPr="004F071B">
        <w:rPr>
          <w:rFonts w:ascii="Times New Roman" w:hAnsi="Times New Roman" w:cs="Times New Roman"/>
          <w:sz w:val="24"/>
          <w:szCs w:val="24"/>
        </w:rPr>
        <w:t xml:space="preserve">  2023 г. </w:t>
      </w:r>
      <w:r w:rsidR="004402C8" w:rsidRPr="004F071B">
        <w:rPr>
          <w:rFonts w:ascii="Times New Roman" w:hAnsi="Times New Roman" w:cs="Times New Roman"/>
          <w:sz w:val="24"/>
          <w:szCs w:val="24"/>
        </w:rPr>
        <w:t xml:space="preserve">по </w:t>
      </w:r>
      <w:r w:rsidR="004F071B" w:rsidRPr="004F071B">
        <w:rPr>
          <w:rFonts w:ascii="Times New Roman" w:hAnsi="Times New Roman" w:cs="Times New Roman"/>
          <w:sz w:val="24"/>
          <w:szCs w:val="24"/>
        </w:rPr>
        <w:t>июнь</w:t>
      </w:r>
      <w:r w:rsidRPr="004F071B">
        <w:rPr>
          <w:rFonts w:ascii="Times New Roman" w:hAnsi="Times New Roman" w:cs="Times New Roman"/>
          <w:sz w:val="24"/>
          <w:szCs w:val="24"/>
        </w:rPr>
        <w:t xml:space="preserve">  2024 г. </w:t>
      </w:r>
      <w:r w:rsidR="004F071B" w:rsidRPr="004F071B">
        <w:rPr>
          <w:rFonts w:ascii="Times New Roman" w:hAnsi="Times New Roman" w:cs="Times New Roman"/>
          <w:sz w:val="24"/>
          <w:szCs w:val="24"/>
        </w:rPr>
        <w:t xml:space="preserve">снизилось со 193 ед. до </w:t>
      </w:r>
      <w:r w:rsidR="004402C8" w:rsidRPr="004F071B">
        <w:rPr>
          <w:rFonts w:ascii="Times New Roman" w:hAnsi="Times New Roman" w:cs="Times New Roman"/>
          <w:sz w:val="24"/>
          <w:szCs w:val="24"/>
        </w:rPr>
        <w:t xml:space="preserve"> 19</w:t>
      </w:r>
      <w:r w:rsidR="004F071B" w:rsidRPr="004F071B">
        <w:rPr>
          <w:rFonts w:ascii="Times New Roman" w:hAnsi="Times New Roman" w:cs="Times New Roman"/>
          <w:sz w:val="24"/>
          <w:szCs w:val="24"/>
        </w:rPr>
        <w:t>0</w:t>
      </w:r>
      <w:r w:rsidR="004402C8" w:rsidRPr="004F071B">
        <w:rPr>
          <w:rFonts w:ascii="Times New Roman" w:hAnsi="Times New Roman" w:cs="Times New Roman"/>
          <w:sz w:val="24"/>
          <w:szCs w:val="24"/>
        </w:rPr>
        <w:t xml:space="preserve"> ед.</w:t>
      </w:r>
      <w:r w:rsidRPr="004F071B">
        <w:rPr>
          <w:rFonts w:ascii="Times New Roman" w:hAnsi="Times New Roman" w:cs="Times New Roman"/>
          <w:sz w:val="24"/>
          <w:szCs w:val="24"/>
        </w:rPr>
        <w:t xml:space="preserve"> За </w:t>
      </w:r>
      <w:r w:rsidR="004F071B" w:rsidRPr="004F071B">
        <w:rPr>
          <w:rFonts w:ascii="Times New Roman" w:hAnsi="Times New Roman" w:cs="Times New Roman"/>
          <w:sz w:val="24"/>
          <w:szCs w:val="24"/>
        </w:rPr>
        <w:t>5</w:t>
      </w:r>
      <w:r w:rsidRPr="004F071B">
        <w:rPr>
          <w:rFonts w:ascii="Times New Roman" w:hAnsi="Times New Roman" w:cs="Times New Roman"/>
          <w:sz w:val="24"/>
          <w:szCs w:val="24"/>
        </w:rPr>
        <w:t xml:space="preserve"> месяца 2024 года </w:t>
      </w:r>
      <w:r w:rsidRPr="004F071B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«Новодугинский район» Смоленской области </w:t>
      </w:r>
      <w:r w:rsidRPr="004F071B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увеличилось на </w:t>
      </w:r>
      <w:r w:rsidR="004F071B" w:rsidRPr="004F071B">
        <w:rPr>
          <w:rFonts w:ascii="Times New Roman" w:hAnsi="Times New Roman" w:cs="Times New Roman"/>
          <w:sz w:val="24"/>
          <w:szCs w:val="24"/>
        </w:rPr>
        <w:t>8</w:t>
      </w:r>
      <w:r w:rsidRPr="004F071B">
        <w:rPr>
          <w:rFonts w:ascii="Times New Roman" w:hAnsi="Times New Roman" w:cs="Times New Roman"/>
          <w:sz w:val="24"/>
          <w:szCs w:val="24"/>
        </w:rPr>
        <w:t xml:space="preserve"> ед., </w:t>
      </w:r>
      <w:r w:rsidR="004402C8" w:rsidRPr="004F071B">
        <w:rPr>
          <w:rFonts w:ascii="Times New Roman" w:hAnsi="Times New Roman" w:cs="Times New Roman"/>
          <w:sz w:val="24"/>
          <w:szCs w:val="24"/>
        </w:rPr>
        <w:t xml:space="preserve">рост </w:t>
      </w:r>
      <w:r w:rsidR="004F071B" w:rsidRPr="004F071B">
        <w:rPr>
          <w:rFonts w:ascii="Times New Roman" w:hAnsi="Times New Roman" w:cs="Times New Roman"/>
          <w:sz w:val="24"/>
          <w:szCs w:val="24"/>
        </w:rPr>
        <w:t>4,4</w:t>
      </w:r>
      <w:r w:rsidRPr="004F071B">
        <w:rPr>
          <w:rFonts w:ascii="Times New Roman" w:hAnsi="Times New Roman" w:cs="Times New Roman"/>
          <w:sz w:val="24"/>
          <w:szCs w:val="24"/>
        </w:rPr>
        <w:t xml:space="preserve"> %,</w:t>
      </w:r>
      <w:proofErr w:type="gramEnd"/>
    </w:p>
    <w:p w:rsidR="00132B14" w:rsidRPr="006077F1" w:rsidRDefault="00132B14" w:rsidP="00132B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71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изменений. В </w:t>
      </w:r>
      <w:proofErr w:type="spellStart"/>
      <w:r w:rsidRPr="004F071B">
        <w:rPr>
          <w:rFonts w:ascii="Times New Roman" w:hAnsi="Times New Roman" w:cs="Times New Roman"/>
          <w:sz w:val="24"/>
          <w:szCs w:val="24"/>
        </w:rPr>
        <w:t>Новодугинском</w:t>
      </w:r>
      <w:proofErr w:type="spellEnd"/>
      <w:r w:rsidRPr="004F071B">
        <w:rPr>
          <w:rFonts w:ascii="Times New Roman" w:hAnsi="Times New Roman" w:cs="Times New Roman"/>
          <w:sz w:val="24"/>
          <w:szCs w:val="24"/>
        </w:rPr>
        <w:t xml:space="preserve">  районе   наиболее популярными видами деятельности являются: торговля оптовая и розничная, транспортировка и хранение; обрабатывающие производства; строительство</w:t>
      </w:r>
      <w:r w:rsidR="00D36B13" w:rsidRPr="004F071B">
        <w:rPr>
          <w:rFonts w:ascii="Times New Roman" w:hAnsi="Times New Roman" w:cs="Times New Roman"/>
          <w:sz w:val="24"/>
          <w:szCs w:val="24"/>
        </w:rPr>
        <w:t>.</w:t>
      </w:r>
    </w:p>
    <w:p w:rsidR="00132B14" w:rsidRPr="00D6552D" w:rsidRDefault="00132B14" w:rsidP="00132B1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32B14" w:rsidRPr="00D6552D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F9" w:rsidRDefault="00FD05F9" w:rsidP="00434DB7">
      <w:pPr>
        <w:spacing w:after="0" w:line="240" w:lineRule="auto"/>
      </w:pPr>
      <w:r>
        <w:separator/>
      </w:r>
    </w:p>
  </w:endnote>
  <w:endnote w:type="continuationSeparator" w:id="0">
    <w:p w:rsidR="00FD05F9" w:rsidRDefault="00FD05F9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F9" w:rsidRDefault="00FD05F9" w:rsidP="00434DB7">
      <w:pPr>
        <w:spacing w:after="0" w:line="240" w:lineRule="auto"/>
      </w:pPr>
      <w:r>
        <w:separator/>
      </w:r>
    </w:p>
  </w:footnote>
  <w:footnote w:type="continuationSeparator" w:id="0">
    <w:p w:rsidR="00FD05F9" w:rsidRDefault="00FD05F9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2413"/>
    <w:rsid w:val="00023F9B"/>
    <w:rsid w:val="0002685B"/>
    <w:rsid w:val="000312CC"/>
    <w:rsid w:val="00032A9B"/>
    <w:rsid w:val="0003418E"/>
    <w:rsid w:val="0003636F"/>
    <w:rsid w:val="00037FB6"/>
    <w:rsid w:val="00040EEB"/>
    <w:rsid w:val="000415AB"/>
    <w:rsid w:val="00042D9F"/>
    <w:rsid w:val="000437A0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2E2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5B2"/>
    <w:rsid w:val="000B1BF3"/>
    <w:rsid w:val="000B2000"/>
    <w:rsid w:val="000B4BEE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4CD2"/>
    <w:rsid w:val="001169D4"/>
    <w:rsid w:val="00123ECF"/>
    <w:rsid w:val="00132B14"/>
    <w:rsid w:val="001341FD"/>
    <w:rsid w:val="00135526"/>
    <w:rsid w:val="001452FD"/>
    <w:rsid w:val="001501D7"/>
    <w:rsid w:val="00150320"/>
    <w:rsid w:val="00152013"/>
    <w:rsid w:val="0015204A"/>
    <w:rsid w:val="00161617"/>
    <w:rsid w:val="00166B59"/>
    <w:rsid w:val="00166EB9"/>
    <w:rsid w:val="001675F8"/>
    <w:rsid w:val="00170C88"/>
    <w:rsid w:val="0017187A"/>
    <w:rsid w:val="00172271"/>
    <w:rsid w:val="0017484D"/>
    <w:rsid w:val="00181C9E"/>
    <w:rsid w:val="0018254E"/>
    <w:rsid w:val="0018426A"/>
    <w:rsid w:val="0019274D"/>
    <w:rsid w:val="0019533A"/>
    <w:rsid w:val="00195F04"/>
    <w:rsid w:val="001A11A8"/>
    <w:rsid w:val="001A17BA"/>
    <w:rsid w:val="001A300C"/>
    <w:rsid w:val="001A4355"/>
    <w:rsid w:val="001A6138"/>
    <w:rsid w:val="001B0C47"/>
    <w:rsid w:val="001B14A3"/>
    <w:rsid w:val="001B2D85"/>
    <w:rsid w:val="001B3A94"/>
    <w:rsid w:val="001B5397"/>
    <w:rsid w:val="001B59B6"/>
    <w:rsid w:val="001C2AB0"/>
    <w:rsid w:val="001C2F10"/>
    <w:rsid w:val="001C3800"/>
    <w:rsid w:val="001C4411"/>
    <w:rsid w:val="001C601B"/>
    <w:rsid w:val="001C68C3"/>
    <w:rsid w:val="001C6ACA"/>
    <w:rsid w:val="001D185C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5897"/>
    <w:rsid w:val="00205BA3"/>
    <w:rsid w:val="00206B60"/>
    <w:rsid w:val="00210698"/>
    <w:rsid w:val="00214048"/>
    <w:rsid w:val="0021438F"/>
    <w:rsid w:val="002145CE"/>
    <w:rsid w:val="00214D13"/>
    <w:rsid w:val="00214DD3"/>
    <w:rsid w:val="002158FD"/>
    <w:rsid w:val="00217E6C"/>
    <w:rsid w:val="002317D1"/>
    <w:rsid w:val="0023194F"/>
    <w:rsid w:val="00235833"/>
    <w:rsid w:val="0024120B"/>
    <w:rsid w:val="00243225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75BFA"/>
    <w:rsid w:val="00277593"/>
    <w:rsid w:val="0028003F"/>
    <w:rsid w:val="00281A49"/>
    <w:rsid w:val="00282FA1"/>
    <w:rsid w:val="002841E0"/>
    <w:rsid w:val="00284AE2"/>
    <w:rsid w:val="002879E1"/>
    <w:rsid w:val="002900B5"/>
    <w:rsid w:val="00290278"/>
    <w:rsid w:val="0029104D"/>
    <w:rsid w:val="00293CD4"/>
    <w:rsid w:val="002A07A1"/>
    <w:rsid w:val="002A1897"/>
    <w:rsid w:val="002A388A"/>
    <w:rsid w:val="002A405B"/>
    <w:rsid w:val="002B09A2"/>
    <w:rsid w:val="002C7E9B"/>
    <w:rsid w:val="002D0FFA"/>
    <w:rsid w:val="002D59ED"/>
    <w:rsid w:val="002D5AA4"/>
    <w:rsid w:val="002E0B18"/>
    <w:rsid w:val="002E0D1C"/>
    <w:rsid w:val="002E49B0"/>
    <w:rsid w:val="002F25DD"/>
    <w:rsid w:val="002F3AA3"/>
    <w:rsid w:val="002F4320"/>
    <w:rsid w:val="002F7F21"/>
    <w:rsid w:val="00302B09"/>
    <w:rsid w:val="00306011"/>
    <w:rsid w:val="00306231"/>
    <w:rsid w:val="003155BE"/>
    <w:rsid w:val="0031581B"/>
    <w:rsid w:val="00323660"/>
    <w:rsid w:val="0032457D"/>
    <w:rsid w:val="003247DB"/>
    <w:rsid w:val="00325DA7"/>
    <w:rsid w:val="00330696"/>
    <w:rsid w:val="00330CDE"/>
    <w:rsid w:val="00333055"/>
    <w:rsid w:val="003363E1"/>
    <w:rsid w:val="00340813"/>
    <w:rsid w:val="0034232B"/>
    <w:rsid w:val="00346ECF"/>
    <w:rsid w:val="00352315"/>
    <w:rsid w:val="00352E40"/>
    <w:rsid w:val="003630D4"/>
    <w:rsid w:val="003825AE"/>
    <w:rsid w:val="00386FC9"/>
    <w:rsid w:val="003904DA"/>
    <w:rsid w:val="00390E79"/>
    <w:rsid w:val="00395E63"/>
    <w:rsid w:val="003A1025"/>
    <w:rsid w:val="003A4277"/>
    <w:rsid w:val="003A66F8"/>
    <w:rsid w:val="003A7E24"/>
    <w:rsid w:val="003B034C"/>
    <w:rsid w:val="003B2598"/>
    <w:rsid w:val="003B5F94"/>
    <w:rsid w:val="003B6BCA"/>
    <w:rsid w:val="003B7AB0"/>
    <w:rsid w:val="003C5EEA"/>
    <w:rsid w:val="003D2ADA"/>
    <w:rsid w:val="003D4EFD"/>
    <w:rsid w:val="003D51D5"/>
    <w:rsid w:val="003E1337"/>
    <w:rsid w:val="003E36A7"/>
    <w:rsid w:val="003E38ED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0116"/>
    <w:rsid w:val="004402C8"/>
    <w:rsid w:val="00443971"/>
    <w:rsid w:val="004470EA"/>
    <w:rsid w:val="00450B44"/>
    <w:rsid w:val="0045391E"/>
    <w:rsid w:val="004568D0"/>
    <w:rsid w:val="004575D9"/>
    <w:rsid w:val="004671C6"/>
    <w:rsid w:val="00474821"/>
    <w:rsid w:val="00481F38"/>
    <w:rsid w:val="004821D6"/>
    <w:rsid w:val="0048651E"/>
    <w:rsid w:val="004925EB"/>
    <w:rsid w:val="004A470C"/>
    <w:rsid w:val="004A7E66"/>
    <w:rsid w:val="004B1EC2"/>
    <w:rsid w:val="004B633A"/>
    <w:rsid w:val="004B6E86"/>
    <w:rsid w:val="004B7848"/>
    <w:rsid w:val="004C1AA8"/>
    <w:rsid w:val="004C4D4E"/>
    <w:rsid w:val="004E53EF"/>
    <w:rsid w:val="004E6DC4"/>
    <w:rsid w:val="004F071B"/>
    <w:rsid w:val="004F3B15"/>
    <w:rsid w:val="004F3B8B"/>
    <w:rsid w:val="004F43A5"/>
    <w:rsid w:val="004F7DAE"/>
    <w:rsid w:val="004F7FEA"/>
    <w:rsid w:val="00504015"/>
    <w:rsid w:val="005040A0"/>
    <w:rsid w:val="00504508"/>
    <w:rsid w:val="005046A9"/>
    <w:rsid w:val="00507F74"/>
    <w:rsid w:val="00510237"/>
    <w:rsid w:val="00520D55"/>
    <w:rsid w:val="00520EA2"/>
    <w:rsid w:val="0052298C"/>
    <w:rsid w:val="00522D09"/>
    <w:rsid w:val="0053298E"/>
    <w:rsid w:val="0053569D"/>
    <w:rsid w:val="005365EA"/>
    <w:rsid w:val="00540AB4"/>
    <w:rsid w:val="005444A6"/>
    <w:rsid w:val="00545F31"/>
    <w:rsid w:val="0055057A"/>
    <w:rsid w:val="00550CA5"/>
    <w:rsid w:val="005603C3"/>
    <w:rsid w:val="00563F7A"/>
    <w:rsid w:val="005652EF"/>
    <w:rsid w:val="00565446"/>
    <w:rsid w:val="0056714A"/>
    <w:rsid w:val="005675FB"/>
    <w:rsid w:val="005760E6"/>
    <w:rsid w:val="0057613E"/>
    <w:rsid w:val="00576EF7"/>
    <w:rsid w:val="0058024F"/>
    <w:rsid w:val="0058365B"/>
    <w:rsid w:val="005864F0"/>
    <w:rsid w:val="00594D7B"/>
    <w:rsid w:val="00594EB2"/>
    <w:rsid w:val="0059508A"/>
    <w:rsid w:val="005960A6"/>
    <w:rsid w:val="005A0E18"/>
    <w:rsid w:val="005A7385"/>
    <w:rsid w:val="005B0DDC"/>
    <w:rsid w:val="005B1429"/>
    <w:rsid w:val="005B2B9B"/>
    <w:rsid w:val="005B6093"/>
    <w:rsid w:val="005C105B"/>
    <w:rsid w:val="005C1DA1"/>
    <w:rsid w:val="005C3C7B"/>
    <w:rsid w:val="005C4E84"/>
    <w:rsid w:val="005C70C6"/>
    <w:rsid w:val="005D357B"/>
    <w:rsid w:val="005E091B"/>
    <w:rsid w:val="005E303B"/>
    <w:rsid w:val="005E41AC"/>
    <w:rsid w:val="005E48E5"/>
    <w:rsid w:val="005E6556"/>
    <w:rsid w:val="005E6F12"/>
    <w:rsid w:val="006252D8"/>
    <w:rsid w:val="0062579B"/>
    <w:rsid w:val="00631355"/>
    <w:rsid w:val="00631CB1"/>
    <w:rsid w:val="00632A52"/>
    <w:rsid w:val="00645984"/>
    <w:rsid w:val="00646D9A"/>
    <w:rsid w:val="00647F8A"/>
    <w:rsid w:val="0065322F"/>
    <w:rsid w:val="00654391"/>
    <w:rsid w:val="0065439F"/>
    <w:rsid w:val="00654833"/>
    <w:rsid w:val="0065554F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05BD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E77B9"/>
    <w:rsid w:val="006F1C24"/>
    <w:rsid w:val="006F536B"/>
    <w:rsid w:val="00700C2B"/>
    <w:rsid w:val="0071410C"/>
    <w:rsid w:val="00714A2F"/>
    <w:rsid w:val="00717C99"/>
    <w:rsid w:val="007271B9"/>
    <w:rsid w:val="00730FB8"/>
    <w:rsid w:val="007324E4"/>
    <w:rsid w:val="00740E49"/>
    <w:rsid w:val="00743D90"/>
    <w:rsid w:val="00753584"/>
    <w:rsid w:val="00754855"/>
    <w:rsid w:val="007637C2"/>
    <w:rsid w:val="00767A09"/>
    <w:rsid w:val="00781A4A"/>
    <w:rsid w:val="007822C7"/>
    <w:rsid w:val="007849C2"/>
    <w:rsid w:val="00785F6D"/>
    <w:rsid w:val="00794F4F"/>
    <w:rsid w:val="007A3C27"/>
    <w:rsid w:val="007A4A63"/>
    <w:rsid w:val="007B44C8"/>
    <w:rsid w:val="007B5ED8"/>
    <w:rsid w:val="007C0334"/>
    <w:rsid w:val="007C1839"/>
    <w:rsid w:val="007C3BCD"/>
    <w:rsid w:val="007D0C56"/>
    <w:rsid w:val="007D4D90"/>
    <w:rsid w:val="007D5D49"/>
    <w:rsid w:val="007E3050"/>
    <w:rsid w:val="007F4C99"/>
    <w:rsid w:val="007F5734"/>
    <w:rsid w:val="007F7471"/>
    <w:rsid w:val="008027E7"/>
    <w:rsid w:val="00803AAD"/>
    <w:rsid w:val="00806183"/>
    <w:rsid w:val="00810046"/>
    <w:rsid w:val="0081507E"/>
    <w:rsid w:val="00820561"/>
    <w:rsid w:val="00831F43"/>
    <w:rsid w:val="00833B7B"/>
    <w:rsid w:val="0083490D"/>
    <w:rsid w:val="00851355"/>
    <w:rsid w:val="00854E80"/>
    <w:rsid w:val="0085748F"/>
    <w:rsid w:val="00857AC1"/>
    <w:rsid w:val="008639B3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48F5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3D85"/>
    <w:rsid w:val="008D71D9"/>
    <w:rsid w:val="008E2124"/>
    <w:rsid w:val="008E2693"/>
    <w:rsid w:val="008E5B13"/>
    <w:rsid w:val="008F4649"/>
    <w:rsid w:val="008F74A7"/>
    <w:rsid w:val="009011C1"/>
    <w:rsid w:val="00902168"/>
    <w:rsid w:val="00903C9D"/>
    <w:rsid w:val="009106A1"/>
    <w:rsid w:val="00916924"/>
    <w:rsid w:val="0092561A"/>
    <w:rsid w:val="00927F1E"/>
    <w:rsid w:val="009331EC"/>
    <w:rsid w:val="0093763A"/>
    <w:rsid w:val="0094151A"/>
    <w:rsid w:val="00942321"/>
    <w:rsid w:val="00943212"/>
    <w:rsid w:val="00943F83"/>
    <w:rsid w:val="00944B0C"/>
    <w:rsid w:val="00960A7A"/>
    <w:rsid w:val="009635DC"/>
    <w:rsid w:val="009656A2"/>
    <w:rsid w:val="00967D01"/>
    <w:rsid w:val="00970A97"/>
    <w:rsid w:val="00974469"/>
    <w:rsid w:val="00980169"/>
    <w:rsid w:val="009848A3"/>
    <w:rsid w:val="00985D7B"/>
    <w:rsid w:val="00990D86"/>
    <w:rsid w:val="00997748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456C"/>
    <w:rsid w:val="009D49AD"/>
    <w:rsid w:val="009D5E75"/>
    <w:rsid w:val="009D6F77"/>
    <w:rsid w:val="009D708F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1025"/>
    <w:rsid w:val="00A2437E"/>
    <w:rsid w:val="00A26486"/>
    <w:rsid w:val="00A30C47"/>
    <w:rsid w:val="00A30E63"/>
    <w:rsid w:val="00A337E9"/>
    <w:rsid w:val="00A33A89"/>
    <w:rsid w:val="00A33E54"/>
    <w:rsid w:val="00A34FE3"/>
    <w:rsid w:val="00A36145"/>
    <w:rsid w:val="00A414EA"/>
    <w:rsid w:val="00A41C51"/>
    <w:rsid w:val="00A43CA1"/>
    <w:rsid w:val="00A43FCC"/>
    <w:rsid w:val="00A442F1"/>
    <w:rsid w:val="00A45F08"/>
    <w:rsid w:val="00A4675C"/>
    <w:rsid w:val="00A52B3A"/>
    <w:rsid w:val="00A56C52"/>
    <w:rsid w:val="00A57346"/>
    <w:rsid w:val="00A60BC7"/>
    <w:rsid w:val="00A66755"/>
    <w:rsid w:val="00A674DA"/>
    <w:rsid w:val="00A73BFB"/>
    <w:rsid w:val="00A759A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2E17"/>
    <w:rsid w:val="00B03B49"/>
    <w:rsid w:val="00B03F92"/>
    <w:rsid w:val="00B13E80"/>
    <w:rsid w:val="00B245CE"/>
    <w:rsid w:val="00B312E8"/>
    <w:rsid w:val="00B31AFB"/>
    <w:rsid w:val="00B37FCB"/>
    <w:rsid w:val="00B415DD"/>
    <w:rsid w:val="00B47850"/>
    <w:rsid w:val="00B51FAC"/>
    <w:rsid w:val="00B51FDB"/>
    <w:rsid w:val="00B57CF0"/>
    <w:rsid w:val="00B607BE"/>
    <w:rsid w:val="00B61472"/>
    <w:rsid w:val="00B650C9"/>
    <w:rsid w:val="00B66AA2"/>
    <w:rsid w:val="00B87FEF"/>
    <w:rsid w:val="00B911F9"/>
    <w:rsid w:val="00B94D86"/>
    <w:rsid w:val="00B978F8"/>
    <w:rsid w:val="00BA06EA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BF7353"/>
    <w:rsid w:val="00C00055"/>
    <w:rsid w:val="00C0431C"/>
    <w:rsid w:val="00C05FB0"/>
    <w:rsid w:val="00C1113C"/>
    <w:rsid w:val="00C1160F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AC1"/>
    <w:rsid w:val="00C81BEB"/>
    <w:rsid w:val="00C8456D"/>
    <w:rsid w:val="00C857C4"/>
    <w:rsid w:val="00C93226"/>
    <w:rsid w:val="00C934E0"/>
    <w:rsid w:val="00CA1961"/>
    <w:rsid w:val="00CA2B46"/>
    <w:rsid w:val="00CA32E7"/>
    <w:rsid w:val="00CA49F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D5215"/>
    <w:rsid w:val="00CF6E7A"/>
    <w:rsid w:val="00D00799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6B13"/>
    <w:rsid w:val="00D37C46"/>
    <w:rsid w:val="00D41F10"/>
    <w:rsid w:val="00D45A58"/>
    <w:rsid w:val="00D47C97"/>
    <w:rsid w:val="00D54D63"/>
    <w:rsid w:val="00D563C0"/>
    <w:rsid w:val="00D60476"/>
    <w:rsid w:val="00D607D1"/>
    <w:rsid w:val="00D6330D"/>
    <w:rsid w:val="00D6552D"/>
    <w:rsid w:val="00D66A4F"/>
    <w:rsid w:val="00D73113"/>
    <w:rsid w:val="00D73192"/>
    <w:rsid w:val="00D80792"/>
    <w:rsid w:val="00D82D4A"/>
    <w:rsid w:val="00D83D7C"/>
    <w:rsid w:val="00D84E2F"/>
    <w:rsid w:val="00D8596C"/>
    <w:rsid w:val="00D8685C"/>
    <w:rsid w:val="00D91DF1"/>
    <w:rsid w:val="00D92703"/>
    <w:rsid w:val="00DA0308"/>
    <w:rsid w:val="00DA3FAE"/>
    <w:rsid w:val="00DA5EA4"/>
    <w:rsid w:val="00DC1CDF"/>
    <w:rsid w:val="00DC3CE9"/>
    <w:rsid w:val="00DC3F2B"/>
    <w:rsid w:val="00DC5E4A"/>
    <w:rsid w:val="00DD57AE"/>
    <w:rsid w:val="00DE5690"/>
    <w:rsid w:val="00DE640D"/>
    <w:rsid w:val="00DF026F"/>
    <w:rsid w:val="00DF048A"/>
    <w:rsid w:val="00DF11FD"/>
    <w:rsid w:val="00DF245C"/>
    <w:rsid w:val="00DF3164"/>
    <w:rsid w:val="00E02491"/>
    <w:rsid w:val="00E03DFB"/>
    <w:rsid w:val="00E124A2"/>
    <w:rsid w:val="00E14234"/>
    <w:rsid w:val="00E21419"/>
    <w:rsid w:val="00E33A27"/>
    <w:rsid w:val="00E33EDF"/>
    <w:rsid w:val="00E35885"/>
    <w:rsid w:val="00E36CCC"/>
    <w:rsid w:val="00E4016B"/>
    <w:rsid w:val="00E40745"/>
    <w:rsid w:val="00E432A9"/>
    <w:rsid w:val="00E43493"/>
    <w:rsid w:val="00E50450"/>
    <w:rsid w:val="00E50540"/>
    <w:rsid w:val="00E52A47"/>
    <w:rsid w:val="00E53111"/>
    <w:rsid w:val="00E577AE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D76BF"/>
    <w:rsid w:val="00EE4244"/>
    <w:rsid w:val="00EE6D9E"/>
    <w:rsid w:val="00EF011A"/>
    <w:rsid w:val="00EF27C8"/>
    <w:rsid w:val="00EF4949"/>
    <w:rsid w:val="00EF571F"/>
    <w:rsid w:val="00EF6E5E"/>
    <w:rsid w:val="00F049F5"/>
    <w:rsid w:val="00F05207"/>
    <w:rsid w:val="00F06CE5"/>
    <w:rsid w:val="00F07635"/>
    <w:rsid w:val="00F1024B"/>
    <w:rsid w:val="00F1047A"/>
    <w:rsid w:val="00F16865"/>
    <w:rsid w:val="00F254FE"/>
    <w:rsid w:val="00F31849"/>
    <w:rsid w:val="00F31A80"/>
    <w:rsid w:val="00F32923"/>
    <w:rsid w:val="00F33D59"/>
    <w:rsid w:val="00F350E7"/>
    <w:rsid w:val="00F42C13"/>
    <w:rsid w:val="00F43490"/>
    <w:rsid w:val="00F47BF0"/>
    <w:rsid w:val="00F65A71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5EF2"/>
    <w:rsid w:val="00F964D0"/>
    <w:rsid w:val="00FA02DD"/>
    <w:rsid w:val="00FA4E65"/>
    <w:rsid w:val="00FA758F"/>
    <w:rsid w:val="00FB6C7D"/>
    <w:rsid w:val="00FC2A39"/>
    <w:rsid w:val="00FC6CCC"/>
    <w:rsid w:val="00FC7D49"/>
    <w:rsid w:val="00FD05F9"/>
    <w:rsid w:val="00FD0D32"/>
    <w:rsid w:val="00FD4A0A"/>
    <w:rsid w:val="00FD4C63"/>
    <w:rsid w:val="00FD73B2"/>
    <w:rsid w:val="00FD7738"/>
    <w:rsid w:val="00FE3B0B"/>
    <w:rsid w:val="00FE74FC"/>
    <w:rsid w:val="00FF0D76"/>
    <w:rsid w:val="00FF189A"/>
    <w:rsid w:val="00FF3730"/>
    <w:rsid w:val="00F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35205803026239E-2"/>
          <c:y val="7.9562705849674314E-2"/>
          <c:w val="0.95898256896413159"/>
          <c:h val="0.727032136641667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Юр. Лица</c:v>
                </c:pt>
              </c:strCache>
            </c:strRef>
          </c:tx>
          <c:dLbls>
            <c:dLbl>
              <c:idx val="0"/>
              <c:layout>
                <c:manualLayout>
                  <c:x val="-1.1499209429351733E-2"/>
                  <c:y val="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-5.749604714675954E-3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0061808250682968E-2"/>
                  <c:y val="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1.0061808250682968E-2"/>
                  <c:y val="5.1587301587301723E-2"/>
                </c:manualLayout>
              </c:layout>
              <c:showVal val="1"/>
            </c:dLbl>
            <c:dLbl>
              <c:idx val="5"/>
              <c:layout>
                <c:manualLayout>
                  <c:x val="-8.6244070720138226E-3"/>
                  <c:y val="5.1587301587301723E-2"/>
                </c:manualLayout>
              </c:layout>
              <c:showVal val="1"/>
            </c:dLbl>
            <c:dLbl>
              <c:idx val="6"/>
              <c:layout>
                <c:manualLayout>
                  <c:x val="-8.6244070720138226E-3"/>
                  <c:y val="5.9523809523809597E-2"/>
                </c:manualLayout>
              </c:layout>
              <c:showVal val="1"/>
            </c:dLbl>
            <c:dLbl>
              <c:idx val="7"/>
              <c:layout>
                <c:manualLayout>
                  <c:x val="-1.0061808250682968E-2"/>
                  <c:y val="6.7460317460317734E-2"/>
                </c:manualLayout>
              </c:layout>
              <c:showVal val="1"/>
            </c:dLbl>
            <c:dLbl>
              <c:idx val="8"/>
              <c:layout>
                <c:manualLayout>
                  <c:x val="-8.6244070720138226E-3"/>
                  <c:y val="5.9523809523809507E-2"/>
                </c:manualLayout>
              </c:layout>
              <c:showVal val="1"/>
            </c:dLbl>
            <c:dLbl>
              <c:idx val="9"/>
              <c:layout>
                <c:manualLayout>
                  <c:x val="-1.0061808250682968E-2"/>
                  <c:y val="5.5555555555555455E-2"/>
                </c:manualLayout>
              </c:layout>
              <c:showVal val="1"/>
            </c:dLbl>
            <c:dLbl>
              <c:idx val="10"/>
              <c:layout>
                <c:manualLayout>
                  <c:x val="-8.6244070720138226E-3"/>
                  <c:y val="6.349206349206353E-2"/>
                </c:manualLayout>
              </c:layout>
              <c:showVal val="1"/>
            </c:dLbl>
            <c:dLbl>
              <c:idx val="11"/>
              <c:layout>
                <c:manualLayout>
                  <c:x val="-7.1870058933449013E-3"/>
                  <c:y val="5.9523809523809597E-2"/>
                </c:manualLayout>
              </c:layout>
              <c:showVal val="1"/>
            </c:dLbl>
            <c:dLbl>
              <c:idx val="12"/>
              <c:layout>
                <c:manualLayout>
                  <c:x val="-8.6244070720138226E-3"/>
                  <c:y val="6.3492063492063933E-2"/>
                </c:manualLayout>
              </c:layout>
              <c:showVal val="1"/>
            </c:dLbl>
            <c:dLbl>
              <c:idx val="13"/>
              <c:layout>
                <c:manualLayout>
                  <c:x val="-1.0061808250682858E-2"/>
                  <c:y val="5.9523809523809597E-2"/>
                </c:manualLayout>
              </c:layout>
              <c:showVal val="1"/>
            </c:dLbl>
            <c:showVal val="1"/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45078</c:v>
                </c:pt>
                <c:pt idx="1">
                  <c:v>45108</c:v>
                </c:pt>
                <c:pt idx="2">
                  <c:v>45139</c:v>
                </c:pt>
                <c:pt idx="3">
                  <c:v>45170</c:v>
                </c:pt>
                <c:pt idx="4">
                  <c:v>45200</c:v>
                </c:pt>
                <c:pt idx="5">
                  <c:v>45231</c:v>
                </c:pt>
                <c:pt idx="6">
                  <c:v>45261</c:v>
                </c:pt>
                <c:pt idx="7">
                  <c:v>45292</c:v>
                </c:pt>
                <c:pt idx="8">
                  <c:v>45323</c:v>
                </c:pt>
                <c:pt idx="9">
                  <c:v>45352</c:v>
                </c:pt>
                <c:pt idx="10">
                  <c:v>45383</c:v>
                </c:pt>
                <c:pt idx="11">
                  <c:v>45413</c:v>
                </c:pt>
                <c:pt idx="12">
                  <c:v>45444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50</c:v>
                </c:pt>
                <c:pt idx="1">
                  <c:v>46</c:v>
                </c:pt>
                <c:pt idx="2">
                  <c:v>47</c:v>
                </c:pt>
                <c:pt idx="3">
                  <c:v>48</c:v>
                </c:pt>
                <c:pt idx="4">
                  <c:v>48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49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dLbl>
              <c:idx val="0"/>
              <c:layout>
                <c:manualLayout>
                  <c:x val="-5.749604714675954E-3"/>
                  <c:y val="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-7.1870058933449013E-3"/>
                  <c:y val="4.7619047619047714E-2"/>
                </c:manualLayout>
              </c:layout>
              <c:showVal val="1"/>
            </c:dLbl>
            <c:dLbl>
              <c:idx val="2"/>
              <c:layout>
                <c:manualLayout>
                  <c:x val="-4.3122035360068965E-3"/>
                  <c:y val="4.7619047619047714E-2"/>
                </c:manualLayout>
              </c:layout>
              <c:showVal val="1"/>
            </c:dLbl>
            <c:dLbl>
              <c:idx val="3"/>
              <c:layout>
                <c:manualLayout>
                  <c:x val="-1.1499209429351733E-2"/>
                  <c:y val="5.9523809523809562E-2"/>
                </c:manualLayout>
              </c:layout>
              <c:showVal val="1"/>
            </c:dLbl>
            <c:dLbl>
              <c:idx val="4"/>
              <c:layout>
                <c:manualLayout>
                  <c:x val="-8.6244070720138226E-3"/>
                  <c:y val="4.3650793650793634E-2"/>
                </c:manualLayout>
              </c:layout>
              <c:showVal val="1"/>
            </c:dLbl>
            <c:dLbl>
              <c:idx val="5"/>
              <c:layout>
                <c:manualLayout>
                  <c:x val="-5.749604714675954E-3"/>
                  <c:y val="5.1587301587301571E-2"/>
                </c:manualLayout>
              </c:layout>
              <c:showVal val="1"/>
            </c:dLbl>
            <c:dLbl>
              <c:idx val="6"/>
              <c:layout>
                <c:manualLayout>
                  <c:x val="-1.0061808250682968E-2"/>
                  <c:y val="5.1587301587301571E-2"/>
                </c:manualLayout>
              </c:layout>
              <c:showVal val="1"/>
            </c:dLbl>
            <c:dLbl>
              <c:idx val="7"/>
              <c:layout>
                <c:manualLayout>
                  <c:x val="-1.0061808250682968E-2"/>
                  <c:y val="5.1587301587301633E-2"/>
                </c:manualLayout>
              </c:layout>
              <c:showVal val="1"/>
            </c:dLbl>
            <c:dLbl>
              <c:idx val="8"/>
              <c:layout>
                <c:manualLayout>
                  <c:x val="-1.8686215322696563E-2"/>
                  <c:y val="5.5555555555555455E-2"/>
                </c:manualLayout>
              </c:layout>
              <c:showVal val="1"/>
            </c:dLbl>
            <c:dLbl>
              <c:idx val="9"/>
              <c:layout>
                <c:manualLayout>
                  <c:x val="-1.4374011786689666E-2"/>
                  <c:y val="4.7619047619047714E-2"/>
                </c:manualLayout>
              </c:layout>
              <c:showVal val="1"/>
            </c:dLbl>
            <c:dLbl>
              <c:idx val="10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11"/>
              <c:layout>
                <c:manualLayout>
                  <c:x val="-1.7248814144027756E-2"/>
                  <c:y val="5.9523809523809507E-2"/>
                </c:manualLayout>
              </c:layout>
              <c:showVal val="1"/>
            </c:dLbl>
            <c:dLbl>
              <c:idx val="12"/>
              <c:layout>
                <c:manualLayout>
                  <c:x val="-1.1499209429351733E-2"/>
                  <c:y val="6.349206349206353E-2"/>
                </c:manualLayout>
              </c:layout>
              <c:showVal val="1"/>
            </c:dLbl>
            <c:dLbl>
              <c:idx val="13"/>
              <c:layout>
                <c:manualLayout>
                  <c:x val="-1.0061808250682858E-2"/>
                  <c:y val="5.1587301587301577E-2"/>
                </c:manualLayout>
              </c:layout>
              <c:showVal val="1"/>
            </c:dLbl>
            <c:showVal val="1"/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45078</c:v>
                </c:pt>
                <c:pt idx="1">
                  <c:v>45108</c:v>
                </c:pt>
                <c:pt idx="2">
                  <c:v>45139</c:v>
                </c:pt>
                <c:pt idx="3">
                  <c:v>45170</c:v>
                </c:pt>
                <c:pt idx="4">
                  <c:v>45200</c:v>
                </c:pt>
                <c:pt idx="5">
                  <c:v>45231</c:v>
                </c:pt>
                <c:pt idx="6">
                  <c:v>45261</c:v>
                </c:pt>
                <c:pt idx="7">
                  <c:v>45292</c:v>
                </c:pt>
                <c:pt idx="8">
                  <c:v>45323</c:v>
                </c:pt>
                <c:pt idx="9">
                  <c:v>45352</c:v>
                </c:pt>
                <c:pt idx="10">
                  <c:v>45383</c:v>
                </c:pt>
                <c:pt idx="11">
                  <c:v>45413</c:v>
                </c:pt>
                <c:pt idx="12">
                  <c:v>45444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144</c:v>
                </c:pt>
                <c:pt idx="1">
                  <c:v>127</c:v>
                </c:pt>
                <c:pt idx="2">
                  <c:v>129</c:v>
                </c:pt>
                <c:pt idx="3">
                  <c:v>129</c:v>
                </c:pt>
                <c:pt idx="4">
                  <c:v>129</c:v>
                </c:pt>
                <c:pt idx="5">
                  <c:v>130</c:v>
                </c:pt>
                <c:pt idx="6">
                  <c:v>134</c:v>
                </c:pt>
                <c:pt idx="7">
                  <c:v>134</c:v>
                </c:pt>
                <c:pt idx="8">
                  <c:v>135</c:v>
                </c:pt>
                <c:pt idx="9">
                  <c:v>136</c:v>
                </c:pt>
                <c:pt idx="10">
                  <c:v>139</c:v>
                </c:pt>
                <c:pt idx="11">
                  <c:v>142</c:v>
                </c:pt>
                <c:pt idx="12">
                  <c:v>140</c:v>
                </c:pt>
              </c:numCache>
            </c:numRef>
          </c:val>
        </c:ser>
        <c:marker val="1"/>
        <c:axId val="108694912"/>
        <c:axId val="30794880"/>
      </c:lineChart>
      <c:dateAx>
        <c:axId val="108694912"/>
        <c:scaling>
          <c:orientation val="minMax"/>
        </c:scaling>
        <c:axPos val="b"/>
        <c:numFmt formatCode="dd/mm/yyyy" sourceLinked="1"/>
        <c:tickLblPos val="nextTo"/>
        <c:crossAx val="30794880"/>
        <c:crosses val="autoZero"/>
        <c:auto val="1"/>
        <c:lblOffset val="100"/>
      </c:dateAx>
      <c:valAx>
        <c:axId val="30794880"/>
        <c:scaling>
          <c:orientation val="minMax"/>
        </c:scaling>
        <c:axPos val="l"/>
        <c:majorGridlines/>
        <c:numFmt formatCode="General" sourceLinked="1"/>
        <c:tickLblPos val="nextTo"/>
        <c:crossAx val="108694912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4163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527"/>
          <c:w val="0.55312160054068527"/>
          <c:h val="0.556721800307519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72</c:v>
                </c:pt>
                <c:pt idx="1">
                  <c:v>35</c:v>
                </c:pt>
                <c:pt idx="2">
                  <c:v>6</c:v>
                </c:pt>
                <c:pt idx="3">
                  <c:v>11</c:v>
                </c:pt>
                <c:pt idx="4">
                  <c:v>28</c:v>
                </c:pt>
                <c:pt idx="5">
                  <c:v>33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CA80-9D81-4FEB-A7FC-414B6A87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Ekon2</cp:lastModifiedBy>
  <cp:revision>2</cp:revision>
  <cp:lastPrinted>2024-05-20T11:15:00Z</cp:lastPrinted>
  <dcterms:created xsi:type="dcterms:W3CDTF">2024-06-19T11:44:00Z</dcterms:created>
  <dcterms:modified xsi:type="dcterms:W3CDTF">2024-06-19T11:44:00Z</dcterms:modified>
</cp:coreProperties>
</file>