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639B3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8639B3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8639B3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</w:t>
      </w:r>
      <w:r w:rsidR="008639B3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F95EF2" w:rsidRPr="00A06E7E" w:rsidRDefault="00F95EF2" w:rsidP="00F95EF2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F95EF2" w:rsidRPr="00B03B49" w:rsidTr="001C6DFD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F95EF2" w:rsidRPr="00B03B49" w:rsidTr="001C6DFD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-3,16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-2,80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3272D7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F95EF2" w:rsidRPr="00B03B49" w:rsidTr="001C6DFD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F95EF2" w:rsidRPr="00B03B49" w:rsidTr="001C6DFD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95EF2" w:rsidRPr="00B03B49" w:rsidRDefault="00F95EF2" w:rsidP="001C6DFD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95EF2" w:rsidRPr="00B03B49" w:rsidRDefault="00F95EF2" w:rsidP="001C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F95EF2" w:rsidRPr="0042427B" w:rsidRDefault="00F95EF2" w:rsidP="00F95EF2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95EF2" w:rsidRPr="00106B65" w:rsidRDefault="00F95EF2" w:rsidP="00F95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Новодугинск</w:t>
      </w:r>
      <w:r w:rsidRPr="00A90D08">
        <w:rPr>
          <w:rFonts w:ascii="Times New Roman" w:hAnsi="Times New Roman" w:cs="Times New Roman"/>
          <w:sz w:val="24"/>
          <w:szCs w:val="24"/>
        </w:rPr>
        <w:t xml:space="preserve">ий район» Смоленской области с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>уменьшилось на 6 ед.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3272D7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27 муниципальных образований Смоленской области; средний прирост по всем муниципальным образованиям Смоленской области за этот период составил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272D7">
        <w:rPr>
          <w:rFonts w:ascii="Times New Roman" w:hAnsi="Times New Roman" w:cs="Times New Roman"/>
          <w:bCs/>
          <w:sz w:val="24"/>
          <w:szCs w:val="24"/>
        </w:rPr>
        <w:t>%.</w:t>
      </w: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95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95E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5A7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95E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4B1EC2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9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4B1EC2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4B1EC2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4B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4B1EC2">
        <w:rPr>
          <w:rFonts w:ascii="Times New Roman" w:hAnsi="Times New Roman" w:cs="Times New Roman"/>
          <w:sz w:val="24"/>
          <w:szCs w:val="24"/>
        </w:rPr>
        <w:t>март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F07635">
        <w:rPr>
          <w:rFonts w:ascii="Times New Roman" w:hAnsi="Times New Roman" w:cs="Times New Roman"/>
          <w:sz w:val="24"/>
          <w:szCs w:val="24"/>
        </w:rPr>
        <w:t xml:space="preserve"> увеличилось на 1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F07635">
        <w:rPr>
          <w:rFonts w:ascii="Times New Roman" w:hAnsi="Times New Roman" w:cs="Times New Roman"/>
          <w:sz w:val="24"/>
          <w:szCs w:val="24"/>
        </w:rPr>
        <w:t>рост 2,13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</w:t>
      </w:r>
      <w:r w:rsidR="00F07635">
        <w:rPr>
          <w:rFonts w:ascii="Times New Roman" w:hAnsi="Times New Roman" w:cs="Times New Roman"/>
          <w:sz w:val="24"/>
          <w:szCs w:val="24"/>
        </w:rPr>
        <w:t xml:space="preserve"> </w:t>
      </w:r>
      <w:r w:rsidR="004B1EC2">
        <w:rPr>
          <w:rFonts w:ascii="Times New Roman" w:hAnsi="Times New Roman" w:cs="Times New Roman"/>
          <w:sz w:val="24"/>
          <w:szCs w:val="24"/>
        </w:rPr>
        <w:t xml:space="preserve">увеличилось на 1 ед., рост 0,74 %. 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4B1EC2">
        <w:rPr>
          <w:rFonts w:ascii="Times New Roman" w:hAnsi="Times New Roman" w:cs="Times New Roman"/>
          <w:sz w:val="24"/>
          <w:szCs w:val="24"/>
        </w:rPr>
        <w:t>марта</w:t>
      </w:r>
      <w:r w:rsidR="00C8456D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3</w:t>
      </w:r>
      <w:r w:rsidR="00C845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B1EC2">
        <w:rPr>
          <w:rFonts w:ascii="Times New Roman" w:hAnsi="Times New Roman" w:cs="Times New Roman"/>
          <w:sz w:val="24"/>
          <w:szCs w:val="24"/>
        </w:rPr>
        <w:t>март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F07635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F07635">
        <w:rPr>
          <w:rFonts w:ascii="Times New Roman" w:hAnsi="Times New Roman" w:cs="Times New Roman"/>
          <w:sz w:val="24"/>
          <w:szCs w:val="24"/>
        </w:rPr>
        <w:t>2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7635">
        <w:rPr>
          <w:rFonts w:ascii="Times New Roman" w:hAnsi="Times New Roman" w:cs="Times New Roman"/>
          <w:sz w:val="24"/>
          <w:szCs w:val="24"/>
        </w:rPr>
        <w:t xml:space="preserve">4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4B1EC2">
        <w:rPr>
          <w:rFonts w:ascii="Times New Roman" w:hAnsi="Times New Roman" w:cs="Times New Roman"/>
          <w:sz w:val="24"/>
          <w:szCs w:val="24"/>
        </w:rPr>
        <w:t>3ед. или на 1,45</w:t>
      </w:r>
      <w:r w:rsidR="00D54D6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E77B9" w:rsidRPr="0042427B" w:rsidRDefault="006E77B9" w:rsidP="006E77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«Новодугинский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95E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7B9" w:rsidRPr="0042427B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>1 дека</w:t>
      </w:r>
      <w:r w:rsidRPr="005046A9">
        <w:rPr>
          <w:rFonts w:ascii="Times New Roman" w:hAnsi="Times New Roman" w:cs="Times New Roman"/>
          <w:sz w:val="24"/>
          <w:szCs w:val="24"/>
        </w:rPr>
        <w:t xml:space="preserve">бря 2022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95EF2">
        <w:rPr>
          <w:rFonts w:ascii="Times New Roman" w:hAnsi="Times New Roman" w:cs="Times New Roman"/>
          <w:sz w:val="24"/>
          <w:szCs w:val="24"/>
        </w:rPr>
        <w:t>марта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 на 1-2 единицы. В  силу специфики работы Единого реестра МСП в июне месяце </w:t>
      </w:r>
      <w:r w:rsidR="00B312E8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5046A9">
        <w:rPr>
          <w:rFonts w:ascii="Times New Roman" w:hAnsi="Times New Roman" w:cs="Times New Roman"/>
          <w:sz w:val="24"/>
          <w:szCs w:val="24"/>
        </w:rPr>
        <w:t>отмечено существенное снижение числа   ИП.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9868" w:type="dxa"/>
        <w:tblInd w:w="-5" w:type="dxa"/>
        <w:tblLook w:val="04A0"/>
      </w:tblPr>
      <w:tblGrid>
        <w:gridCol w:w="5642"/>
        <w:gridCol w:w="1116"/>
        <w:gridCol w:w="1116"/>
        <w:gridCol w:w="997"/>
        <w:gridCol w:w="997"/>
      </w:tblGrid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6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DC5E4A" w:rsidRDefault="00810046" w:rsidP="00F95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F95E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8D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D3D85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D3D85" w:rsidP="003A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D3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8D3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D3D85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D3D85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3,57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торговля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прежнем уровне.</w:t>
      </w: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транспортировка и хранение;  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строительство.</w:t>
      </w:r>
    </w:p>
    <w:p w:rsidR="00052701" w:rsidRPr="00D6552D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52701" w:rsidRPr="00D6552D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50" w:rsidRDefault="00E50450" w:rsidP="00434DB7">
      <w:pPr>
        <w:spacing w:after="0" w:line="240" w:lineRule="auto"/>
      </w:pPr>
      <w:r>
        <w:separator/>
      </w:r>
    </w:p>
  </w:endnote>
  <w:endnote w:type="continuationSeparator" w:id="0">
    <w:p w:rsidR="00E50450" w:rsidRDefault="00E5045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50" w:rsidRDefault="00E50450" w:rsidP="00434DB7">
      <w:pPr>
        <w:spacing w:after="0" w:line="240" w:lineRule="auto"/>
      </w:pPr>
      <w:r>
        <w:separator/>
      </w:r>
    </w:p>
  </w:footnote>
  <w:footnote w:type="continuationSeparator" w:id="0">
    <w:p w:rsidR="00E50450" w:rsidRDefault="00E5045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3A94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5897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7593"/>
    <w:rsid w:val="00281A49"/>
    <w:rsid w:val="00282FA1"/>
    <w:rsid w:val="002841E0"/>
    <w:rsid w:val="00284AE2"/>
    <w:rsid w:val="002900B5"/>
    <w:rsid w:val="00290278"/>
    <w:rsid w:val="0029104D"/>
    <w:rsid w:val="00293CD4"/>
    <w:rsid w:val="002A07A1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95E63"/>
    <w:rsid w:val="003A1025"/>
    <w:rsid w:val="003A4277"/>
    <w:rsid w:val="003A66F8"/>
    <w:rsid w:val="003A7E24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E38ED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68D0"/>
    <w:rsid w:val="004575D9"/>
    <w:rsid w:val="004671C6"/>
    <w:rsid w:val="00474821"/>
    <w:rsid w:val="004821D6"/>
    <w:rsid w:val="0048651E"/>
    <w:rsid w:val="004925EB"/>
    <w:rsid w:val="004A470C"/>
    <w:rsid w:val="004A7E66"/>
    <w:rsid w:val="004B1EC2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45F31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7385"/>
    <w:rsid w:val="005B0DDC"/>
    <w:rsid w:val="005B1429"/>
    <w:rsid w:val="005B2B9B"/>
    <w:rsid w:val="005B6093"/>
    <w:rsid w:val="005C105B"/>
    <w:rsid w:val="005C1DA1"/>
    <w:rsid w:val="005C3C7B"/>
    <w:rsid w:val="005C4E84"/>
    <w:rsid w:val="005C70C6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05BD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7B9"/>
    <w:rsid w:val="006F1C24"/>
    <w:rsid w:val="006F536B"/>
    <w:rsid w:val="00700C2B"/>
    <w:rsid w:val="0071410C"/>
    <w:rsid w:val="00714A2F"/>
    <w:rsid w:val="00717C99"/>
    <w:rsid w:val="007271B9"/>
    <w:rsid w:val="00730FB8"/>
    <w:rsid w:val="007324E4"/>
    <w:rsid w:val="00740E49"/>
    <w:rsid w:val="00743D90"/>
    <w:rsid w:val="00753584"/>
    <w:rsid w:val="00754855"/>
    <w:rsid w:val="007637C2"/>
    <w:rsid w:val="00767A09"/>
    <w:rsid w:val="00781A4A"/>
    <w:rsid w:val="007822C7"/>
    <w:rsid w:val="007849C2"/>
    <w:rsid w:val="00785F6D"/>
    <w:rsid w:val="00794F4F"/>
    <w:rsid w:val="007A3C27"/>
    <w:rsid w:val="007A4A63"/>
    <w:rsid w:val="007B44C8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06183"/>
    <w:rsid w:val="00810046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39B3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3D85"/>
    <w:rsid w:val="008D71D9"/>
    <w:rsid w:val="008E2124"/>
    <w:rsid w:val="008E2693"/>
    <w:rsid w:val="008E5B13"/>
    <w:rsid w:val="008F4649"/>
    <w:rsid w:val="008F74A7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CA1"/>
    <w:rsid w:val="00A43FCC"/>
    <w:rsid w:val="00A45F08"/>
    <w:rsid w:val="00A4675C"/>
    <w:rsid w:val="00A56C52"/>
    <w:rsid w:val="00A57346"/>
    <w:rsid w:val="00A60BC7"/>
    <w:rsid w:val="00A66755"/>
    <w:rsid w:val="00A674DA"/>
    <w:rsid w:val="00A73BFB"/>
    <w:rsid w:val="00A759A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2E8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11F9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BF7353"/>
    <w:rsid w:val="00C00055"/>
    <w:rsid w:val="00C0431C"/>
    <w:rsid w:val="00C05FB0"/>
    <w:rsid w:val="00C1113C"/>
    <w:rsid w:val="00C1160F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4D63"/>
    <w:rsid w:val="00D563C0"/>
    <w:rsid w:val="00D6330D"/>
    <w:rsid w:val="00D6552D"/>
    <w:rsid w:val="00D66A4F"/>
    <w:rsid w:val="00D73192"/>
    <w:rsid w:val="00D80792"/>
    <w:rsid w:val="00D82D4A"/>
    <w:rsid w:val="00D83D7C"/>
    <w:rsid w:val="00D84E2F"/>
    <w:rsid w:val="00D8596C"/>
    <w:rsid w:val="00D8685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5690"/>
    <w:rsid w:val="00DE640D"/>
    <w:rsid w:val="00DF026F"/>
    <w:rsid w:val="00DF11FD"/>
    <w:rsid w:val="00DF245C"/>
    <w:rsid w:val="00DF3164"/>
    <w:rsid w:val="00E02491"/>
    <w:rsid w:val="00E03DFB"/>
    <w:rsid w:val="00E124A2"/>
    <w:rsid w:val="00E14234"/>
    <w:rsid w:val="00E21419"/>
    <w:rsid w:val="00E33A27"/>
    <w:rsid w:val="00E33EDF"/>
    <w:rsid w:val="00E35885"/>
    <w:rsid w:val="00E36CCC"/>
    <w:rsid w:val="00E4016B"/>
    <w:rsid w:val="00E40745"/>
    <w:rsid w:val="00E432A9"/>
    <w:rsid w:val="00E50450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06CE5"/>
    <w:rsid w:val="00F07635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5EF2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3.735205803026239E-2"/>
          <c:y val="7.9562705849673787E-2"/>
          <c:w val="0.95898256896413159"/>
          <c:h val="0.72703213664166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5.7496047146759046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85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85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122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122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85E-2"/>
                  <c:y val="6.7460317460317692E-2"/>
                </c:manualLayout>
              </c:layout>
              <c:showVal val="1"/>
            </c:dLbl>
            <c:dLbl>
              <c:idx val="8"/>
              <c:layout>
                <c:manualLayout>
                  <c:x val="-8.6244070720138122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85E-2"/>
                  <c:y val="5.5555555555555455E-2"/>
                </c:manualLayout>
              </c:layout>
              <c:showVal val="1"/>
            </c:dLbl>
            <c:dLbl>
              <c:idx val="10"/>
              <c:layout>
                <c:manualLayout>
                  <c:x val="-8.6244070720138122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605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122E-3"/>
                  <c:y val="6.3492063492063794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39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Лист1!$A$2:$A$19</c:f>
              <c:numCache>
                <c:formatCode>dd/mm/yyyy</c:formatCode>
                <c:ptCount val="18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  <c:pt idx="16">
                  <c:v>45323</c:v>
                </c:pt>
                <c:pt idx="17">
                  <c:v>45352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46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9046E-3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7.1870058933448605E-3"/>
                  <c:y val="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714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122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9046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85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85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714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669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39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Лист1!$A$2:$A$19</c:f>
              <c:numCache>
                <c:formatCode>dd/mm/yyyy</c:formatCode>
                <c:ptCount val="18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  <c:pt idx="16">
                  <c:v>45323</c:v>
                </c:pt>
                <c:pt idx="17">
                  <c:v>45352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137</c:v>
                </c:pt>
                <c:pt idx="1">
                  <c:v>139</c:v>
                </c:pt>
                <c:pt idx="2">
                  <c:v>142</c:v>
                </c:pt>
                <c:pt idx="3">
                  <c:v>144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  <c:pt idx="15">
                  <c:v>134</c:v>
                </c:pt>
                <c:pt idx="16">
                  <c:v>135</c:v>
                </c:pt>
                <c:pt idx="17">
                  <c:v>136</c:v>
                </c:pt>
              </c:numCache>
            </c:numRef>
          </c:val>
        </c:ser>
        <c:marker val="1"/>
        <c:axId val="64027264"/>
        <c:axId val="64054400"/>
      </c:lineChart>
      <c:dateAx>
        <c:axId val="64027264"/>
        <c:scaling>
          <c:orientation val="minMax"/>
        </c:scaling>
        <c:axPos val="b"/>
        <c:numFmt formatCode="dd/mm/yyyy" sourceLinked="1"/>
        <c:tickLblPos val="nextTo"/>
        <c:crossAx val="64054400"/>
        <c:crosses val="autoZero"/>
        <c:auto val="1"/>
        <c:lblOffset val="100"/>
      </c:dateAx>
      <c:valAx>
        <c:axId val="64054400"/>
        <c:scaling>
          <c:orientation val="minMax"/>
        </c:scaling>
        <c:axPos val="l"/>
        <c:majorGridlines/>
        <c:numFmt formatCode="General" sourceLinked="1"/>
        <c:tickLblPos val="nextTo"/>
        <c:crossAx val="6402726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4027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393"/>
          <c:w val="0.55312160054068105"/>
          <c:h val="0.556721800307515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36</c:v>
                </c:pt>
                <c:pt idx="2">
                  <c:v>5</c:v>
                </c:pt>
                <c:pt idx="3">
                  <c:v>11</c:v>
                </c:pt>
                <c:pt idx="4">
                  <c:v>29</c:v>
                </c:pt>
                <c:pt idx="5">
                  <c:v>31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9F68-68A9-49FE-912E-C675EAD1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59</cp:revision>
  <cp:lastPrinted>2023-11-20T08:14:00Z</cp:lastPrinted>
  <dcterms:created xsi:type="dcterms:W3CDTF">2023-09-20T12:43:00Z</dcterms:created>
  <dcterms:modified xsi:type="dcterms:W3CDTF">2024-03-21T08:26:00Z</dcterms:modified>
</cp:coreProperties>
</file>