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6C0" w:rsidRDefault="008E6883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>униципальное образование «</w:t>
      </w:r>
      <w:r w:rsidR="0096522F">
        <w:rPr>
          <w:rFonts w:ascii="Times New Roman" w:hAnsi="Times New Roman" w:cs="Times New Roman"/>
          <w:sz w:val="24"/>
          <w:szCs w:val="24"/>
          <w:u w:val="single"/>
        </w:rPr>
        <w:t>Новодугин</w:t>
      </w:r>
      <w:r w:rsidR="00096E3B">
        <w:rPr>
          <w:rFonts w:ascii="Times New Roman" w:hAnsi="Times New Roman" w:cs="Times New Roman"/>
          <w:sz w:val="24"/>
          <w:szCs w:val="24"/>
          <w:u w:val="single"/>
        </w:rPr>
        <w:t>ский муниципальный округ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Новодугин</w:t>
      </w:r>
      <w:r w:rsidRPr="005449ED">
        <w:rPr>
          <w:rFonts w:ascii="Times New Roman" w:hAnsi="Times New Roman" w:cs="Times New Roman"/>
          <w:b/>
          <w:sz w:val="24"/>
          <w:szCs w:val="24"/>
        </w:rPr>
        <w:t>ский муниципальный округ» Смоленской области</w:t>
      </w:r>
    </w:p>
    <w:p w:rsidR="004F2765" w:rsidRPr="009E05EA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5EA">
        <w:rPr>
          <w:rFonts w:ascii="Times New Roman" w:hAnsi="Times New Roman" w:cs="Times New Roman"/>
          <w:b/>
          <w:sz w:val="24"/>
          <w:szCs w:val="24"/>
        </w:rPr>
        <w:t>с 10.</w:t>
      </w:r>
      <w:r w:rsidR="006908E4" w:rsidRPr="009E05EA">
        <w:rPr>
          <w:rFonts w:ascii="Times New Roman" w:hAnsi="Times New Roman" w:cs="Times New Roman"/>
          <w:b/>
          <w:sz w:val="24"/>
          <w:szCs w:val="24"/>
        </w:rPr>
        <w:t>01</w:t>
      </w:r>
      <w:r w:rsidRPr="009E05E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9E05EA">
        <w:rPr>
          <w:rFonts w:ascii="Times New Roman" w:hAnsi="Times New Roman" w:cs="Times New Roman"/>
          <w:b/>
          <w:sz w:val="24"/>
          <w:szCs w:val="24"/>
        </w:rPr>
        <w:t>5</w:t>
      </w:r>
      <w:r w:rsidRPr="009E05EA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6908E4" w:rsidRPr="009E05EA">
        <w:rPr>
          <w:rFonts w:ascii="Times New Roman" w:hAnsi="Times New Roman" w:cs="Times New Roman"/>
          <w:b/>
          <w:sz w:val="24"/>
          <w:szCs w:val="24"/>
        </w:rPr>
        <w:t>0</w:t>
      </w:r>
      <w:r w:rsidR="002C2E71" w:rsidRPr="009E05EA">
        <w:rPr>
          <w:rFonts w:ascii="Times New Roman" w:hAnsi="Times New Roman" w:cs="Times New Roman"/>
          <w:b/>
          <w:sz w:val="24"/>
          <w:szCs w:val="24"/>
        </w:rPr>
        <w:t>3</w:t>
      </w:r>
      <w:r w:rsidRPr="009E05E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9E05EA">
        <w:rPr>
          <w:rFonts w:ascii="Times New Roman" w:hAnsi="Times New Roman" w:cs="Times New Roman"/>
          <w:b/>
          <w:sz w:val="24"/>
          <w:szCs w:val="24"/>
        </w:rPr>
        <w:t>6</w:t>
      </w:r>
    </w:p>
    <w:p w:rsidR="009E05EA" w:rsidRPr="00D2542A" w:rsidRDefault="009E05EA" w:rsidP="009E05E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9E05EA" w:rsidRPr="00D2542A" w:rsidTr="001E720F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B115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B115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30,23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497578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4525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10,94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5140E2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5140E2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10,13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5140E2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9,90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5140E2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F72B8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9,67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201A3E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8,66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A2F5F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B115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466EC8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7,31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B115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201A3E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6,94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4525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E05EA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9E05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5EA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6,69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0002DE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A2F5F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6,58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B115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6,41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466EC8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0002DE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6,26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F72B8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B115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5,96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C38E0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C38E0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5,08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Новодугинский округ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E05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E05E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E05E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4,64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EA40E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4,27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497578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3,01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1559C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C38E0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2,91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C38E0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F5511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F5511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EA40E9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1,69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5140E2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201A3E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201A3E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5140E2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-0,86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D7028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D7028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-3,01</w:t>
            </w:r>
          </w:p>
        </w:tc>
      </w:tr>
      <w:tr w:rsidR="009E05EA" w:rsidRPr="00D2542A" w:rsidTr="001E720F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9E05E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A2F5F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9A2F5F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-5,64</w:t>
            </w:r>
          </w:p>
        </w:tc>
      </w:tr>
      <w:tr w:rsidR="009E05EA" w:rsidRPr="00D2542A" w:rsidTr="001E720F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5EA" w:rsidRPr="00D2542A" w:rsidRDefault="009E05EA" w:rsidP="001E720F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39684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5EA" w:rsidRPr="00D2542A" w:rsidRDefault="009E05EA" w:rsidP="001E7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3,35</w:t>
            </w:r>
          </w:p>
        </w:tc>
      </w:tr>
    </w:tbl>
    <w:p w:rsidR="009E05EA" w:rsidRPr="00752B05" w:rsidRDefault="009E05EA" w:rsidP="009E05E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9E05EA" w:rsidRDefault="009E05EA" w:rsidP="009E0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24 </w:t>
      </w:r>
      <w:r w:rsidRPr="00CA38F8">
        <w:rPr>
          <w:rFonts w:ascii="Times New Roman" w:hAnsi="Times New Roman" w:cs="Times New Roman"/>
          <w:sz w:val="24"/>
          <w:szCs w:val="24"/>
        </w:rPr>
        <w:t xml:space="preserve">муниципальных образованиях. Наибольший рост наблюдается в </w:t>
      </w:r>
      <w:proofErr w:type="gramStart"/>
      <w:r w:rsidRPr="00CA38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8F8">
        <w:rPr>
          <w:rFonts w:ascii="Times New Roman" w:hAnsi="Times New Roman" w:cs="Times New Roman"/>
          <w:sz w:val="24"/>
          <w:szCs w:val="24"/>
        </w:rPr>
        <w:t>. Смоленск +</w:t>
      </w:r>
      <w:r>
        <w:rPr>
          <w:rFonts w:ascii="Times New Roman" w:hAnsi="Times New Roman" w:cs="Times New Roman"/>
          <w:sz w:val="24"/>
          <w:szCs w:val="24"/>
        </w:rPr>
        <w:t xml:space="preserve">357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1,69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253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8,66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119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6,58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9E05EA" w:rsidRDefault="009E05EA" w:rsidP="009E0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222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+65 или 2,09%, г. Смоленске +201 ед. или 0,94%)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 xml:space="preserve">2 муниципальных округах наблюдается отрицательная динамика количества МСП. Наибольшее снижение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2,27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-1 ед. или -0,65%. </w:t>
      </w:r>
    </w:p>
    <w:p w:rsidR="009E05EA" w:rsidRDefault="009E05EA" w:rsidP="009E0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441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1,09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1329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3,35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9E05EA" w:rsidRPr="00717382" w:rsidRDefault="009E05EA" w:rsidP="009E05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Новодугин</w:t>
      </w:r>
      <w:r w:rsidRPr="00717382">
        <w:rPr>
          <w:rFonts w:ascii="Times New Roman" w:hAnsi="Times New Roman" w:cs="Times New Roman"/>
          <w:sz w:val="24"/>
          <w:szCs w:val="24"/>
        </w:rPr>
        <w:t>ский муниципальный округ»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г. по 10.</w:t>
      </w:r>
      <w:r>
        <w:rPr>
          <w:rFonts w:ascii="Times New Roman" w:hAnsi="Times New Roman" w:cs="Times New Roman"/>
          <w:sz w:val="24"/>
          <w:szCs w:val="24"/>
        </w:rPr>
        <w:t>03.</w:t>
      </w:r>
      <w:r w:rsidRPr="0071738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увеличилось на 9 ед. или на 4,64 %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732F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32F14">
        <w:rPr>
          <w:rFonts w:ascii="Times New Roman" w:hAnsi="Times New Roman" w:cs="Times New Roman"/>
          <w:sz w:val="24"/>
          <w:szCs w:val="24"/>
        </w:rPr>
        <w:t>1,5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A74D0E" w:rsidRDefault="00A74D0E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121A" w:rsidRPr="00D2542A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:rsidR="003F121A" w:rsidRPr="00D2542A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F121A" w:rsidRPr="0002764C" w:rsidTr="0037290A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682939" w:rsidRDefault="003F121A" w:rsidP="002C2E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C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682939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4E45DC" w:rsidRDefault="003F121A" w:rsidP="002C2E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2C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B1734" w:rsidRPr="0002764C" w:rsidTr="0037290A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4,08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="00B84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734" w:rsidRPr="0002764C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EF3308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="00B84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</w:tr>
      <w:tr w:rsidR="001B1734" w:rsidRPr="0002764C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42427B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B84DB6">
        <w:rPr>
          <w:rFonts w:ascii="Times New Roman" w:hAnsi="Times New Roman" w:cs="Times New Roman"/>
          <w:sz w:val="24"/>
          <w:szCs w:val="24"/>
        </w:rPr>
        <w:t>март</w:t>
      </w:r>
      <w:r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>
        <w:rPr>
          <w:rFonts w:ascii="Times New Roman" w:hAnsi="Times New Roman" w:cs="Times New Roman"/>
          <w:bCs/>
          <w:sz w:val="24"/>
          <w:szCs w:val="24"/>
        </w:rPr>
        <w:t>Новодугин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ский </w:t>
      </w:r>
      <w:r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B524B9">
        <w:rPr>
          <w:rFonts w:ascii="Times New Roman" w:hAnsi="Times New Roman" w:cs="Times New Roman"/>
          <w:sz w:val="24"/>
          <w:szCs w:val="24"/>
        </w:rPr>
        <w:t xml:space="preserve">количество юридических лиц  МСП  </w:t>
      </w:r>
      <w:r>
        <w:rPr>
          <w:rFonts w:ascii="Times New Roman" w:hAnsi="Times New Roman" w:cs="Times New Roman"/>
          <w:sz w:val="24"/>
          <w:szCs w:val="24"/>
        </w:rPr>
        <w:t>осталось на одном уровне – 51 ед.</w:t>
      </w:r>
      <w:r w:rsidRPr="00B524B9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B84DB6">
        <w:rPr>
          <w:rFonts w:ascii="Times New Roman" w:hAnsi="Times New Roman" w:cs="Times New Roman"/>
          <w:sz w:val="24"/>
          <w:szCs w:val="24"/>
        </w:rPr>
        <w:t>увеличилось на 3 ед. и составило 152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B84DB6">
        <w:rPr>
          <w:rFonts w:ascii="Times New Roman" w:hAnsi="Times New Roman" w:cs="Times New Roman"/>
          <w:sz w:val="24"/>
          <w:szCs w:val="24"/>
        </w:rPr>
        <w:t>3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10.0</w:t>
      </w:r>
      <w:r w:rsidR="00B84DB6">
        <w:rPr>
          <w:rFonts w:ascii="Times New Roman" w:hAnsi="Times New Roman" w:cs="Times New Roman"/>
          <w:sz w:val="24"/>
          <w:szCs w:val="24"/>
        </w:rPr>
        <w:t>3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 числ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524B9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увеличилось на </w:t>
      </w:r>
      <w:r w:rsidR="00B84DB6">
        <w:rPr>
          <w:rFonts w:ascii="Times New Roman" w:hAnsi="Times New Roman" w:cs="Times New Roman"/>
          <w:sz w:val="24"/>
          <w:szCs w:val="24"/>
        </w:rPr>
        <w:t>2 ед., +</w:t>
      </w:r>
      <w:r w:rsidR="00B84DB6">
        <w:rPr>
          <w:rFonts w:ascii="Times New Roman" w:hAnsi="Times New Roman" w:cs="Times New Roman"/>
          <w:sz w:val="24"/>
          <w:szCs w:val="24"/>
        </w:rPr>
        <w:br/>
        <w:t>4,08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Pr="00B524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4</w:t>
      </w:r>
      <w:r w:rsidR="00B84DB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ед. до 51 ед.</w:t>
      </w:r>
      <w:r w:rsidRPr="00B524B9">
        <w:rPr>
          <w:rFonts w:ascii="Times New Roman" w:hAnsi="Times New Roman" w:cs="Times New Roman"/>
          <w:sz w:val="24"/>
          <w:szCs w:val="24"/>
        </w:rPr>
        <w:t>), увеличение числа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4B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524B9">
        <w:rPr>
          <w:rFonts w:ascii="Times New Roman" w:hAnsi="Times New Roman" w:cs="Times New Roman"/>
          <w:sz w:val="24"/>
          <w:szCs w:val="24"/>
        </w:rPr>
        <w:t xml:space="preserve"> </w:t>
      </w:r>
      <w:r w:rsidR="0086307D">
        <w:rPr>
          <w:rFonts w:ascii="Times New Roman" w:hAnsi="Times New Roman" w:cs="Times New Roman"/>
          <w:sz w:val="24"/>
          <w:szCs w:val="24"/>
        </w:rPr>
        <w:t>7</w:t>
      </w:r>
      <w:r w:rsidRPr="00B524B9">
        <w:rPr>
          <w:rFonts w:ascii="Times New Roman" w:hAnsi="Times New Roman" w:cs="Times New Roman"/>
          <w:sz w:val="24"/>
          <w:szCs w:val="24"/>
        </w:rPr>
        <w:t xml:space="preserve"> ед. или +</w:t>
      </w:r>
      <w:r>
        <w:rPr>
          <w:rFonts w:ascii="Times New Roman" w:hAnsi="Times New Roman" w:cs="Times New Roman"/>
          <w:sz w:val="24"/>
          <w:szCs w:val="24"/>
        </w:rPr>
        <w:t>4,</w:t>
      </w:r>
      <w:r w:rsidR="0086307D">
        <w:rPr>
          <w:rFonts w:ascii="Times New Roman" w:hAnsi="Times New Roman" w:cs="Times New Roman"/>
          <w:sz w:val="24"/>
          <w:szCs w:val="24"/>
        </w:rPr>
        <w:t>8</w:t>
      </w:r>
      <w:r w:rsidRPr="00B524B9">
        <w:rPr>
          <w:rFonts w:ascii="Times New Roman" w:hAnsi="Times New Roman" w:cs="Times New Roman"/>
          <w:sz w:val="24"/>
          <w:szCs w:val="24"/>
        </w:rPr>
        <w:t>%.</w:t>
      </w:r>
    </w:p>
    <w:p w:rsidR="003F121A" w:rsidRPr="003227E3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«Новодугинский муниципальный округ» Смоленской области</w:t>
      </w: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800" cy="3180080"/>
            <wp:effectExtent l="19050" t="0" r="2540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EF330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60A8E">
        <w:rPr>
          <w:rFonts w:ascii="Times New Roman" w:hAnsi="Times New Roman" w:cs="Times New Roman"/>
          <w:sz w:val="24"/>
          <w:szCs w:val="24"/>
        </w:rPr>
        <w:t>марта</w:t>
      </w:r>
      <w:r w:rsidRPr="00EF3308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по 10 </w:t>
      </w:r>
      <w:r w:rsidR="00E60A8E">
        <w:rPr>
          <w:rFonts w:ascii="Times New Roman" w:hAnsi="Times New Roman" w:cs="Times New Roman"/>
          <w:sz w:val="24"/>
          <w:szCs w:val="24"/>
        </w:rPr>
        <w:t>марта</w:t>
      </w:r>
      <w:r w:rsidRPr="00EF330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увеличилась на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и число СМСП составило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60A8E">
        <w:rPr>
          <w:rFonts w:ascii="Times New Roman" w:hAnsi="Times New Roman" w:cs="Times New Roman"/>
          <w:sz w:val="24"/>
          <w:szCs w:val="24"/>
        </w:rPr>
        <w:t>3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F121A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>января 2026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E60A8E">
        <w:rPr>
          <w:rFonts w:ascii="Times New Roman" w:hAnsi="Times New Roman" w:cs="Times New Roman"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30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число </w:t>
      </w:r>
      <w:r>
        <w:rPr>
          <w:rFonts w:ascii="Times New Roman" w:hAnsi="Times New Roman" w:cs="Times New Roman"/>
          <w:sz w:val="24"/>
          <w:szCs w:val="24"/>
        </w:rPr>
        <w:t xml:space="preserve">юридических лиц и </w:t>
      </w:r>
      <w:r w:rsidRPr="00EF3308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 составило </w:t>
      </w:r>
      <w:r w:rsidR="00E60A8E">
        <w:rPr>
          <w:rFonts w:ascii="Times New Roman" w:hAnsi="Times New Roman" w:cs="Times New Roman"/>
          <w:sz w:val="24"/>
          <w:szCs w:val="24"/>
        </w:rPr>
        <w:t>соответственно 51 и 152</w:t>
      </w:r>
      <w:r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40BE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</w:t>
      </w:r>
      <w:r>
        <w:rPr>
          <w:rFonts w:ascii="Times New Roman" w:hAnsi="Times New Roman" w:cs="Times New Roman"/>
          <w:b/>
          <w:bCs/>
          <w:sz w:val="20"/>
          <w:szCs w:val="20"/>
        </w:rPr>
        <w:t>ном образовании «Новодугинский муниципальный округ</w:t>
      </w:r>
      <w:r w:rsidRPr="005040BE">
        <w:rPr>
          <w:rFonts w:ascii="Times New Roman" w:hAnsi="Times New Roman" w:cs="Times New Roman"/>
          <w:b/>
          <w:bCs/>
          <w:sz w:val="20"/>
          <w:szCs w:val="20"/>
        </w:rPr>
        <w:t>» Смоленской области  по видам деятельности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F121A" w:rsidRPr="00B51FDB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121A" w:rsidRPr="0042427B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810" cy="6438900"/>
            <wp:effectExtent l="19050" t="0" r="1524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3F121A" w:rsidRPr="00B51FDB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«Новодугинский муниципальный округ»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  <w:r w:rsidRPr="004B784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9991" w:type="dxa"/>
        <w:tblInd w:w="-5" w:type="dxa"/>
        <w:tblLook w:val="04A0"/>
      </w:tblPr>
      <w:tblGrid>
        <w:gridCol w:w="4649"/>
        <w:gridCol w:w="1116"/>
        <w:gridCol w:w="1116"/>
        <w:gridCol w:w="1116"/>
        <w:gridCol w:w="997"/>
        <w:gridCol w:w="997"/>
      </w:tblGrid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DC5E4A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10.03</w:t>
            </w:r>
            <w:r w:rsidR="003F121A" w:rsidRPr="00DC5E4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</w:t>
            </w:r>
            <w:r w:rsidR="003F121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4,48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63887"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-2,94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-9,52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E63887" w:rsidRPr="00E638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45444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63887"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</w:tbl>
    <w:p w:rsidR="003F121A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Pr="004F6E5E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Единого реестра субъектов МСП по отраслям, в которых отмечено увеличение числа занятых субъектов МСП 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10 января 2026 года по 10 марта 2026 года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стали: </w:t>
      </w:r>
      <w:r w:rsidR="00901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90A" w:rsidRPr="00752B05">
        <w:rPr>
          <w:rFonts w:ascii="Times New Roman" w:hAnsi="Times New Roman" w:cs="Times New Roman"/>
          <w:sz w:val="20"/>
          <w:szCs w:val="20"/>
        </w:rPr>
        <w:t>Торговля оптовая и розничная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4,48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транспортировка и хранение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5,56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прочие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(+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60A3" w:rsidRPr="00D6552D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  </w:t>
      </w:r>
      <w:r w:rsidRPr="004F6E5E">
        <w:rPr>
          <w:rFonts w:ascii="Times New Roman" w:hAnsi="Times New Roman" w:cs="Times New Roman"/>
          <w:color w:val="000000"/>
          <w:sz w:val="24"/>
          <w:szCs w:val="24"/>
        </w:rPr>
        <w:t>сельское, лесное хозяйство, охота, рыболовство и рыбоводство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>; строительство.</w:t>
      </w:r>
    </w:p>
    <w:p w:rsidR="003A2F01" w:rsidRDefault="003A2F01" w:rsidP="003A2F0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F01" w:rsidRPr="001A0A4B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A4B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13498" w:rsidRPr="001A0A4B" w:rsidTr="008F2C08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934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 202</w:t>
            </w:r>
            <w:r w:rsidR="00934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 2025*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A22F9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A22F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BD78DF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73309E"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73309E" w:rsidP="00103B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73309E" w:rsidP="00237F5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15,63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BD78DF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3309E"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EE49F9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BD7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73309E" w:rsidP="00EE49F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17,24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BD78DF" w:rsidP="008F2C0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р.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EE49F9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EE49F9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A2F01" w:rsidRPr="001A0A4B" w:rsidRDefault="003A2F01" w:rsidP="003A2F01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A0A4B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1DD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01</w:t>
      </w:r>
      <w:r w:rsidR="00136970" w:rsidRPr="003211DD">
        <w:rPr>
          <w:rFonts w:ascii="Times New Roman" w:eastAsia="Calibri" w:hAnsi="Times New Roman" w:cs="Times New Roman"/>
          <w:sz w:val="24"/>
          <w:szCs w:val="24"/>
        </w:rPr>
        <w:t>.202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5</w:t>
      </w:r>
      <w:r w:rsidR="00136970" w:rsidRPr="003211DD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34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вновь </w:t>
      </w:r>
      <w:r w:rsidR="000B771E" w:rsidRPr="003211DD">
        <w:rPr>
          <w:rFonts w:ascii="Times New Roman" w:eastAsia="Calibri" w:hAnsi="Times New Roman" w:cs="Times New Roman"/>
          <w:sz w:val="24"/>
          <w:szCs w:val="24"/>
        </w:rPr>
        <w:t>созданны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х</w:t>
      </w:r>
      <w:r w:rsidR="000B771E" w:rsidRPr="003211DD">
        <w:rPr>
          <w:rFonts w:ascii="Times New Roman" w:eastAsia="Calibri" w:hAnsi="Times New Roman" w:cs="Times New Roman"/>
          <w:sz w:val="24"/>
          <w:szCs w:val="24"/>
        </w:rPr>
        <w:t xml:space="preserve"> субъектов МСП</w:t>
      </w:r>
      <w:r w:rsidR="003211DD" w:rsidRPr="003211DD">
        <w:rPr>
          <w:rFonts w:ascii="Times New Roman" w:eastAsia="Calibri" w:hAnsi="Times New Roman" w:cs="Times New Roman"/>
          <w:sz w:val="24"/>
          <w:szCs w:val="24"/>
        </w:rPr>
        <w:t xml:space="preserve"> (из них – 1</w:t>
      </w:r>
      <w:r w:rsidR="007032D6" w:rsidRPr="003211DD">
        <w:rPr>
          <w:rFonts w:ascii="Times New Roman" w:eastAsia="Calibri" w:hAnsi="Times New Roman" w:cs="Times New Roman"/>
          <w:sz w:val="24"/>
          <w:szCs w:val="24"/>
        </w:rPr>
        <w:t xml:space="preserve"> юр лицо)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45F9">
        <w:rPr>
          <w:rFonts w:ascii="Times New Roman" w:eastAsia="Calibri" w:hAnsi="Times New Roman" w:cs="Times New Roman"/>
          <w:sz w:val="24"/>
          <w:szCs w:val="24"/>
        </w:rPr>
        <w:t>на 10.0</w:t>
      </w:r>
      <w:r w:rsidR="0073309E">
        <w:rPr>
          <w:rFonts w:ascii="Times New Roman" w:eastAsia="Calibri" w:hAnsi="Times New Roman" w:cs="Times New Roman"/>
          <w:sz w:val="24"/>
          <w:szCs w:val="24"/>
        </w:rPr>
        <w:t>3</w:t>
      </w:r>
      <w:r w:rsidR="00CA45F9">
        <w:rPr>
          <w:rFonts w:ascii="Times New Roman" w:eastAsia="Calibri" w:hAnsi="Times New Roman" w:cs="Times New Roman"/>
          <w:sz w:val="24"/>
          <w:szCs w:val="24"/>
        </w:rPr>
        <w:t xml:space="preserve">.2025 – </w:t>
      </w:r>
      <w:r w:rsidR="00E70280">
        <w:rPr>
          <w:rFonts w:ascii="Times New Roman" w:eastAsia="Calibri" w:hAnsi="Times New Roman" w:cs="Times New Roman"/>
          <w:sz w:val="24"/>
          <w:szCs w:val="24"/>
          <w:highlight w:val="yellow"/>
        </w:rPr>
        <w:t>3</w:t>
      </w:r>
      <w:r w:rsidR="00E70280">
        <w:rPr>
          <w:rFonts w:ascii="Times New Roman" w:eastAsia="Calibri" w:hAnsi="Times New Roman" w:cs="Times New Roman"/>
          <w:sz w:val="24"/>
          <w:szCs w:val="24"/>
        </w:rPr>
        <w:t>8</w:t>
      </w:r>
      <w:r w:rsidR="00CA45F9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E70280">
        <w:rPr>
          <w:rFonts w:ascii="Times New Roman" w:eastAsia="Calibri" w:hAnsi="Times New Roman" w:cs="Times New Roman"/>
          <w:sz w:val="24"/>
          <w:szCs w:val="24"/>
        </w:rPr>
        <w:t xml:space="preserve"> (2 юр. лица)</w:t>
      </w:r>
      <w:r w:rsidR="00CA45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84DBC" w:rsidRPr="003211DD">
        <w:rPr>
          <w:rFonts w:ascii="Times New Roman" w:eastAsia="Calibri" w:hAnsi="Times New Roman" w:cs="Times New Roman"/>
          <w:sz w:val="24"/>
          <w:szCs w:val="24"/>
        </w:rPr>
        <w:t>на 10.0</w:t>
      </w:r>
      <w:r w:rsidR="00984DBC">
        <w:rPr>
          <w:rFonts w:ascii="Times New Roman" w:eastAsia="Calibri" w:hAnsi="Times New Roman" w:cs="Times New Roman"/>
          <w:sz w:val="24"/>
          <w:szCs w:val="24"/>
        </w:rPr>
        <w:t>1</w:t>
      </w:r>
      <w:r w:rsidR="00984DBC" w:rsidRPr="003211DD">
        <w:rPr>
          <w:rFonts w:ascii="Times New Roman" w:eastAsia="Calibri" w:hAnsi="Times New Roman" w:cs="Times New Roman"/>
          <w:sz w:val="24"/>
          <w:szCs w:val="24"/>
        </w:rPr>
        <w:t>.2026 г. – 3</w:t>
      </w:r>
      <w:r w:rsidR="00984DBC">
        <w:rPr>
          <w:rFonts w:ascii="Times New Roman" w:eastAsia="Calibri" w:hAnsi="Times New Roman" w:cs="Times New Roman"/>
          <w:sz w:val="24"/>
          <w:szCs w:val="24"/>
        </w:rPr>
        <w:t xml:space="preserve">2 ед., </w:t>
      </w:r>
      <w:r w:rsidR="00984DBC"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на 10.0</w:t>
      </w:r>
      <w:r w:rsidR="0073309E">
        <w:rPr>
          <w:rFonts w:ascii="Times New Roman" w:eastAsia="Calibri" w:hAnsi="Times New Roman" w:cs="Times New Roman"/>
          <w:sz w:val="24"/>
          <w:szCs w:val="24"/>
        </w:rPr>
        <w:t>3</w:t>
      </w:r>
      <w:r w:rsidRPr="003211DD">
        <w:rPr>
          <w:rFonts w:ascii="Times New Roman" w:eastAsia="Calibri" w:hAnsi="Times New Roman" w:cs="Times New Roman"/>
          <w:sz w:val="24"/>
          <w:szCs w:val="24"/>
        </w:rPr>
        <w:t>.202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6</w:t>
      </w:r>
      <w:r w:rsidR="00C51B21"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237F5D" w:rsidRPr="003211DD">
        <w:rPr>
          <w:rFonts w:ascii="Times New Roman" w:eastAsia="Calibri" w:hAnsi="Times New Roman" w:cs="Times New Roman"/>
          <w:sz w:val="24"/>
          <w:szCs w:val="24"/>
        </w:rPr>
        <w:t>3</w:t>
      </w:r>
      <w:r w:rsidR="0073309E">
        <w:rPr>
          <w:rFonts w:ascii="Times New Roman" w:eastAsia="Calibri" w:hAnsi="Times New Roman" w:cs="Times New Roman"/>
          <w:sz w:val="24"/>
          <w:szCs w:val="24"/>
        </w:rPr>
        <w:t>7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CA45F9">
        <w:rPr>
          <w:rFonts w:ascii="Times New Roman" w:eastAsia="Calibri" w:hAnsi="Times New Roman" w:cs="Times New Roman"/>
          <w:sz w:val="24"/>
          <w:szCs w:val="24"/>
        </w:rPr>
        <w:t>+</w:t>
      </w:r>
      <w:r w:rsidR="0073309E">
        <w:rPr>
          <w:rFonts w:ascii="Times New Roman" w:eastAsia="Calibri" w:hAnsi="Times New Roman" w:cs="Times New Roman"/>
          <w:sz w:val="24"/>
          <w:szCs w:val="24"/>
        </w:rPr>
        <w:t>5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A45F9">
        <w:rPr>
          <w:rFonts w:ascii="Times New Roman" w:eastAsia="Calibri" w:hAnsi="Times New Roman" w:cs="Times New Roman"/>
          <w:sz w:val="24"/>
          <w:szCs w:val="24"/>
        </w:rPr>
        <w:t xml:space="preserve"> к 10.01.2026 или </w:t>
      </w:r>
      <w:r w:rsidR="0073309E">
        <w:rPr>
          <w:rFonts w:ascii="Times New Roman" w:eastAsia="Calibri" w:hAnsi="Times New Roman" w:cs="Times New Roman"/>
          <w:sz w:val="24"/>
          <w:szCs w:val="24"/>
        </w:rPr>
        <w:t>15,63</w:t>
      </w:r>
      <w:r w:rsidR="00CA45F9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Pr="003211DD">
        <w:rPr>
          <w:rFonts w:ascii="Times New Roman" w:eastAsia="Calibri" w:hAnsi="Times New Roman" w:cs="Times New Roman"/>
          <w:sz w:val="24"/>
          <w:szCs w:val="24"/>
        </w:rPr>
        <w:t>)</w:t>
      </w:r>
      <w:r w:rsidR="00541AB9" w:rsidRPr="003211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41AB9" w:rsidRPr="003211DD">
        <w:rPr>
          <w:rFonts w:ascii="Times New Roman" w:eastAsia="Calibri" w:hAnsi="Times New Roman" w:cs="Times New Roman"/>
          <w:sz w:val="24"/>
          <w:szCs w:val="24"/>
        </w:rPr>
        <w:lastRenderedPageBreak/>
        <w:t>из них 3 юридических лица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EE49F9">
        <w:rPr>
          <w:rFonts w:ascii="Times New Roman" w:eastAsia="Calibri" w:hAnsi="Times New Roman" w:cs="Times New Roman"/>
          <w:sz w:val="24"/>
          <w:szCs w:val="24"/>
        </w:rPr>
        <w:t>И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зменилась структура вновь созданных субъектов МСП – </w:t>
      </w:r>
      <w:r w:rsidR="00EE49F9">
        <w:rPr>
          <w:rFonts w:ascii="Times New Roman" w:eastAsia="Calibri" w:hAnsi="Times New Roman" w:cs="Times New Roman"/>
          <w:sz w:val="24"/>
          <w:szCs w:val="24"/>
        </w:rPr>
        <w:t>на 10.0</w:t>
      </w:r>
      <w:r w:rsidR="00E70280">
        <w:rPr>
          <w:rFonts w:ascii="Times New Roman" w:eastAsia="Calibri" w:hAnsi="Times New Roman" w:cs="Times New Roman"/>
          <w:sz w:val="24"/>
          <w:szCs w:val="24"/>
        </w:rPr>
        <w:t>3</w:t>
      </w:r>
      <w:r w:rsidR="00EE49F9">
        <w:rPr>
          <w:rFonts w:ascii="Times New Roman" w:eastAsia="Calibri" w:hAnsi="Times New Roman" w:cs="Times New Roman"/>
          <w:sz w:val="24"/>
          <w:szCs w:val="24"/>
        </w:rPr>
        <w:t>.2025</w:t>
      </w:r>
      <w:r w:rsidRPr="003211DD">
        <w:rPr>
          <w:rFonts w:ascii="Times New Roman" w:eastAsia="Calibri" w:hAnsi="Times New Roman" w:cs="Times New Roman"/>
          <w:sz w:val="24"/>
          <w:szCs w:val="24"/>
        </w:rPr>
        <w:t xml:space="preserve"> ИП </w:t>
      </w:r>
      <w:r w:rsidR="00663AA9" w:rsidRPr="003211DD">
        <w:rPr>
          <w:rFonts w:ascii="Times New Roman" w:eastAsia="Calibri" w:hAnsi="Times New Roman" w:cs="Times New Roman"/>
          <w:sz w:val="24"/>
          <w:szCs w:val="24"/>
        </w:rPr>
        <w:t>з</w:t>
      </w:r>
      <w:r w:rsidR="00136970" w:rsidRPr="003211DD">
        <w:rPr>
          <w:rFonts w:ascii="Times New Roman" w:eastAsia="Calibri" w:hAnsi="Times New Roman" w:cs="Times New Roman"/>
          <w:sz w:val="24"/>
          <w:szCs w:val="24"/>
        </w:rPr>
        <w:t xml:space="preserve">анимали </w:t>
      </w:r>
      <w:r w:rsidR="00E70280">
        <w:rPr>
          <w:rFonts w:ascii="Times New Roman" w:eastAsia="Calibri" w:hAnsi="Times New Roman" w:cs="Times New Roman"/>
          <w:sz w:val="24"/>
          <w:szCs w:val="24"/>
        </w:rPr>
        <w:t>94,74</w:t>
      </w:r>
      <w:r w:rsidR="00136970" w:rsidRPr="003211DD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 w:rsidR="00E70280">
        <w:rPr>
          <w:rFonts w:ascii="Times New Roman" w:eastAsia="Calibri" w:hAnsi="Times New Roman" w:cs="Times New Roman"/>
          <w:sz w:val="24"/>
          <w:szCs w:val="24"/>
        </w:rPr>
        <w:t>91,89</w:t>
      </w:r>
      <w:r w:rsidR="00890CE6" w:rsidRPr="003211DD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4D63F2" w:rsidRPr="003211DD">
        <w:rPr>
          <w:rFonts w:ascii="Times New Roman" w:eastAsia="Calibri" w:hAnsi="Times New Roman" w:cs="Times New Roman"/>
          <w:sz w:val="24"/>
          <w:szCs w:val="24"/>
        </w:rPr>
        <w:t xml:space="preserve">снижение </w:t>
      </w:r>
      <w:r w:rsidR="00890CE6"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4C3" w:rsidRPr="003211DD">
        <w:rPr>
          <w:rFonts w:ascii="Times New Roman" w:eastAsia="Calibri" w:hAnsi="Times New Roman" w:cs="Times New Roman"/>
          <w:sz w:val="24"/>
          <w:szCs w:val="24"/>
        </w:rPr>
        <w:t xml:space="preserve">по удельному весу </w:t>
      </w:r>
      <w:r w:rsidR="00890CE6" w:rsidRPr="003211DD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E70280">
        <w:rPr>
          <w:rFonts w:ascii="Times New Roman" w:eastAsia="Calibri" w:hAnsi="Times New Roman" w:cs="Times New Roman"/>
          <w:sz w:val="24"/>
          <w:szCs w:val="24"/>
        </w:rPr>
        <w:t>2,85</w:t>
      </w:r>
      <w:r w:rsidR="00C51B21" w:rsidRPr="00321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1DD">
        <w:rPr>
          <w:rFonts w:ascii="Times New Roman" w:eastAsia="Calibri" w:hAnsi="Times New Roman" w:cs="Times New Roman"/>
          <w:sz w:val="24"/>
          <w:szCs w:val="24"/>
        </w:rPr>
        <w:t>%</w:t>
      </w:r>
      <w:r w:rsidR="00E70280">
        <w:rPr>
          <w:rFonts w:ascii="Times New Roman" w:eastAsia="Calibri" w:hAnsi="Times New Roman" w:cs="Times New Roman"/>
          <w:sz w:val="24"/>
          <w:szCs w:val="24"/>
        </w:rPr>
        <w:t xml:space="preserve"> ИП, но рост юридических лиц в 1,5 раза</w:t>
      </w:r>
      <w:r w:rsidRPr="003211DD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3A2F01" w:rsidRPr="004D63F2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4"/>
        <w:tblW w:w="10330" w:type="dxa"/>
        <w:tblLook w:val="04A0"/>
      </w:tblPr>
      <w:tblGrid>
        <w:gridCol w:w="3964"/>
        <w:gridCol w:w="1041"/>
        <w:gridCol w:w="1057"/>
        <w:gridCol w:w="930"/>
        <w:gridCol w:w="992"/>
        <w:gridCol w:w="1070"/>
        <w:gridCol w:w="1276"/>
      </w:tblGrid>
      <w:tr w:rsidR="00304556" w:rsidRPr="008A3FD8" w:rsidTr="00304556">
        <w:trPr>
          <w:trHeight w:val="989"/>
        </w:trPr>
        <w:tc>
          <w:tcPr>
            <w:tcW w:w="3964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vAlign w:val="center"/>
          </w:tcPr>
          <w:p w:rsidR="00304556" w:rsidRPr="008A3FD8" w:rsidRDefault="00304556" w:rsidP="00700C4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700C4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00C4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304556" w:rsidRPr="008A3FD8" w:rsidRDefault="00304556" w:rsidP="0073309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73309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Предоставление прочих видов услуг, деятельность по предоставлению прочих персональных услуг 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498">
              <w:rPr>
                <w:rFonts w:ascii="Times New Roman" w:hAnsi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700C4E" w:rsidRPr="0073309E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3509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D35099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73309E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593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73309E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28,9</w:t>
            </w: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712A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711A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A3FD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-54,55</w:t>
            </w: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00C4E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FE0E2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9F325C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8A3FD8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7,9</w:t>
            </w: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17,6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4D63F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 2 р.</w:t>
            </w: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700C4E" w:rsidRPr="00F13498" w:rsidRDefault="00700C4E" w:rsidP="001E72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349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764B4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1150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-50</w:t>
            </w: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700C4E" w:rsidRPr="00304556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vAlign w:val="center"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D3509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E55D58"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D679D9">
            <w:pPr>
              <w:shd w:val="clear" w:color="auto" w:fill="FFFFFF" w:themeFill="background1"/>
              <w:ind w:left="-77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2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</w:p>
        </w:tc>
      </w:tr>
      <w:tr w:rsidR="00700C4E" w:rsidRPr="00EE3D45" w:rsidTr="00304556">
        <w:trPr>
          <w:trHeight w:val="20"/>
        </w:trPr>
        <w:tc>
          <w:tcPr>
            <w:tcW w:w="3964" w:type="dxa"/>
            <w:noWrap/>
            <w:hideMark/>
          </w:tcPr>
          <w:p w:rsidR="00700C4E" w:rsidRPr="00EE3D45" w:rsidRDefault="00700C4E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700C4E" w:rsidRPr="004C7085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930" w:type="dxa"/>
            <w:vAlign w:val="center"/>
          </w:tcPr>
          <w:p w:rsidR="00700C4E" w:rsidRPr="004C7085" w:rsidRDefault="00700C4E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700C4E" w:rsidRPr="005627FC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700C4E" w:rsidRPr="00E55D58" w:rsidRDefault="00700C4E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700C4E" w:rsidRPr="00E55D58" w:rsidRDefault="00700C4E" w:rsidP="00D679D9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-2,63</w:t>
            </w:r>
          </w:p>
        </w:tc>
      </w:tr>
    </w:tbl>
    <w:p w:rsidR="003A2F01" w:rsidRPr="003A336D" w:rsidRDefault="003A2F01" w:rsidP="003A2F0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45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3A2F01" w:rsidRPr="00173B24" w:rsidRDefault="00C7050E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B3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B00D5">
        <w:rPr>
          <w:rFonts w:ascii="Times New Roman" w:eastAsia="Calibri" w:hAnsi="Times New Roman" w:cs="Times New Roman"/>
          <w:sz w:val="24"/>
          <w:szCs w:val="24"/>
        </w:rPr>
        <w:t>01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D679D9">
        <w:rPr>
          <w:rFonts w:ascii="Times New Roman" w:eastAsia="Calibri" w:hAnsi="Times New Roman" w:cs="Times New Roman"/>
          <w:sz w:val="24"/>
          <w:szCs w:val="24"/>
        </w:rPr>
        <w:t>6</w:t>
      </w:r>
      <w:r w:rsidR="00FB0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B00D5">
        <w:rPr>
          <w:rFonts w:ascii="Times New Roman" w:eastAsia="Calibri" w:hAnsi="Times New Roman" w:cs="Times New Roman"/>
          <w:sz w:val="24"/>
          <w:szCs w:val="24"/>
        </w:rPr>
        <w:t>0</w:t>
      </w:r>
      <w:r w:rsidR="00D35099">
        <w:rPr>
          <w:rFonts w:ascii="Times New Roman" w:eastAsia="Calibri" w:hAnsi="Times New Roman" w:cs="Times New Roman"/>
          <w:sz w:val="24"/>
          <w:szCs w:val="24"/>
        </w:rPr>
        <w:t>3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.202</w:t>
      </w:r>
      <w:r w:rsidR="00FB00D5">
        <w:rPr>
          <w:rFonts w:ascii="Times New Roman" w:eastAsia="Calibri" w:hAnsi="Times New Roman" w:cs="Times New Roman"/>
          <w:sz w:val="24"/>
          <w:szCs w:val="24"/>
        </w:rPr>
        <w:t>6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79D9">
        <w:rPr>
          <w:rFonts w:ascii="Times New Roman" w:eastAsia="Calibri" w:hAnsi="Times New Roman" w:cs="Times New Roman"/>
          <w:sz w:val="24"/>
          <w:szCs w:val="24"/>
        </w:rPr>
        <w:t>г. среди субъектов МСП больше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 предприятий в сферах деятельнос</w:t>
      </w:r>
      <w:r w:rsidRPr="00B67B38">
        <w:rPr>
          <w:rFonts w:ascii="Times New Roman" w:eastAsia="Calibri" w:hAnsi="Times New Roman" w:cs="Times New Roman"/>
          <w:sz w:val="24"/>
          <w:szCs w:val="24"/>
        </w:rPr>
        <w:t>ти транспортировка и хранение (</w:t>
      </w:r>
      <w:r w:rsidR="00D35099">
        <w:rPr>
          <w:rFonts w:ascii="Times New Roman" w:eastAsia="Calibri" w:hAnsi="Times New Roman" w:cs="Times New Roman"/>
          <w:sz w:val="24"/>
          <w:szCs w:val="24"/>
        </w:rPr>
        <w:t>5</w:t>
      </w:r>
      <w:r w:rsidR="00890CE6" w:rsidRPr="00B67B3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679D9">
        <w:rPr>
          <w:rFonts w:ascii="Times New Roman" w:eastAsia="Calibri" w:hAnsi="Times New Roman" w:cs="Times New Roman"/>
          <w:sz w:val="24"/>
          <w:szCs w:val="24"/>
        </w:rPr>
        <w:t>3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),  </w:t>
      </w:r>
      <w:r w:rsidR="00D679D9">
        <w:rPr>
          <w:rFonts w:ascii="Times New Roman" w:eastAsia="Calibri" w:hAnsi="Times New Roman" w:cs="Times New Roman"/>
          <w:sz w:val="24"/>
          <w:szCs w:val="24"/>
        </w:rPr>
        <w:t>торговля</w:t>
      </w:r>
      <w:r w:rsidRPr="00B67B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679D9">
        <w:rPr>
          <w:rFonts w:ascii="Times New Roman" w:eastAsia="Calibri" w:hAnsi="Times New Roman" w:cs="Times New Roman"/>
          <w:sz w:val="24"/>
          <w:szCs w:val="24"/>
        </w:rPr>
        <w:t>1</w:t>
      </w:r>
      <w:r w:rsidR="00D35099">
        <w:rPr>
          <w:rFonts w:ascii="Times New Roman" w:eastAsia="Calibri" w:hAnsi="Times New Roman" w:cs="Times New Roman"/>
          <w:sz w:val="24"/>
          <w:szCs w:val="24"/>
        </w:rPr>
        <w:t>4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68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против </w:t>
      </w:r>
      <w:r w:rsidR="00D679D9">
        <w:rPr>
          <w:rFonts w:ascii="Times New Roman" w:eastAsia="Calibri" w:hAnsi="Times New Roman" w:cs="Times New Roman"/>
          <w:sz w:val="24"/>
          <w:szCs w:val="24"/>
        </w:rPr>
        <w:t>12</w:t>
      </w:r>
      <w:r w:rsidR="003A2F01" w:rsidRPr="00B67B38">
        <w:rPr>
          <w:rFonts w:ascii="Times New Roman" w:eastAsia="Calibri" w:hAnsi="Times New Roman" w:cs="Times New Roman"/>
          <w:sz w:val="24"/>
          <w:szCs w:val="24"/>
        </w:rPr>
        <w:t>)</w:t>
      </w:r>
      <w:r w:rsidR="003016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679D9">
        <w:rPr>
          <w:rFonts w:ascii="Times New Roman" w:eastAsia="Calibri" w:hAnsi="Times New Roman" w:cs="Times New Roman"/>
          <w:sz w:val="24"/>
          <w:szCs w:val="24"/>
        </w:rPr>
        <w:t>Всего на 10.0</w:t>
      </w:r>
      <w:r w:rsidR="00D35099">
        <w:rPr>
          <w:rFonts w:ascii="Times New Roman" w:eastAsia="Calibri" w:hAnsi="Times New Roman" w:cs="Times New Roman"/>
          <w:sz w:val="24"/>
          <w:szCs w:val="24"/>
        </w:rPr>
        <w:t>3</w:t>
      </w:r>
      <w:r w:rsidR="00D679D9">
        <w:rPr>
          <w:rFonts w:ascii="Times New Roman" w:eastAsia="Calibri" w:hAnsi="Times New Roman" w:cs="Times New Roman"/>
          <w:sz w:val="24"/>
          <w:szCs w:val="24"/>
        </w:rPr>
        <w:t xml:space="preserve">.2026 </w:t>
      </w:r>
      <w:proofErr w:type="gramStart"/>
      <w:r w:rsidR="00D679D9">
        <w:rPr>
          <w:rFonts w:ascii="Times New Roman" w:eastAsia="Calibri" w:hAnsi="Times New Roman" w:cs="Times New Roman"/>
          <w:sz w:val="24"/>
          <w:szCs w:val="24"/>
        </w:rPr>
        <w:t>новых</w:t>
      </w:r>
      <w:proofErr w:type="gramEnd"/>
      <w:r w:rsidR="00D679D9">
        <w:rPr>
          <w:rFonts w:ascii="Times New Roman" w:eastAsia="Calibri" w:hAnsi="Times New Roman" w:cs="Times New Roman"/>
          <w:sz w:val="24"/>
          <w:szCs w:val="24"/>
        </w:rPr>
        <w:t xml:space="preserve"> СМСП – 3</w:t>
      </w:r>
      <w:r w:rsidR="00D35099">
        <w:rPr>
          <w:rFonts w:ascii="Times New Roman" w:eastAsia="Calibri" w:hAnsi="Times New Roman" w:cs="Times New Roman"/>
          <w:sz w:val="24"/>
          <w:szCs w:val="24"/>
        </w:rPr>
        <w:t xml:space="preserve">7 </w:t>
      </w:r>
      <w:proofErr w:type="spellStart"/>
      <w:r w:rsidR="00D35099">
        <w:rPr>
          <w:rFonts w:ascii="Times New Roman" w:eastAsia="Calibri" w:hAnsi="Times New Roman" w:cs="Times New Roman"/>
          <w:sz w:val="24"/>
          <w:szCs w:val="24"/>
        </w:rPr>
        <w:t>смсп</w:t>
      </w:r>
      <w:proofErr w:type="spellEnd"/>
      <w:r w:rsidR="00D35099">
        <w:rPr>
          <w:rFonts w:ascii="Times New Roman" w:eastAsia="Calibri" w:hAnsi="Times New Roman" w:cs="Times New Roman"/>
          <w:sz w:val="24"/>
          <w:szCs w:val="24"/>
        </w:rPr>
        <w:t>, что на 5</w:t>
      </w:r>
      <w:r w:rsidR="00D679D9">
        <w:rPr>
          <w:rFonts w:ascii="Times New Roman" w:eastAsia="Calibri" w:hAnsi="Times New Roman" w:cs="Times New Roman"/>
          <w:sz w:val="24"/>
          <w:szCs w:val="24"/>
        </w:rPr>
        <w:t xml:space="preserve"> ед. больше по сравнению с началом 2026 года. </w:t>
      </w:r>
    </w:p>
    <w:p w:rsidR="003A2F01" w:rsidRPr="00752B05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9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D2" w:rsidRPr="00375AD3" w:rsidRDefault="003A2F01" w:rsidP="003A2F0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AF2C44">
        <w:rPr>
          <w:rFonts w:ascii="Times New Roman" w:hAnsi="Times New Roman" w:cs="Times New Roman"/>
          <w:sz w:val="24"/>
          <w:szCs w:val="24"/>
        </w:rPr>
        <w:t>марта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5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F2C44">
        <w:rPr>
          <w:rFonts w:ascii="Times New Roman" w:hAnsi="Times New Roman" w:cs="Times New Roman"/>
          <w:sz w:val="24"/>
          <w:szCs w:val="24"/>
        </w:rPr>
        <w:t>март</w:t>
      </w:r>
      <w:r w:rsidR="00A4481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CE77F2"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в муниципальном образовании «Новодугинский </w:t>
      </w:r>
      <w:r w:rsidR="00485ACE" w:rsidRPr="00375AD3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75AD3">
        <w:rPr>
          <w:rFonts w:ascii="Times New Roman" w:hAnsi="Times New Roman" w:cs="Times New Roman"/>
          <w:sz w:val="24"/>
          <w:szCs w:val="24"/>
        </w:rPr>
        <w:t>» Смоленской области, соответствовала тенденциям других муниципальных районов Смоленской области. По данным ФНС России количество субъектов МСП, осуществляющих деятельность на территории муниципального образования «Новодугинский</w:t>
      </w:r>
      <w:r w:rsidR="00485ACE" w:rsidRPr="00375AD3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75AD3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CE77F2" w:rsidRPr="00375AD3">
        <w:rPr>
          <w:rFonts w:ascii="Times New Roman" w:hAnsi="Times New Roman" w:cs="Times New Roman"/>
          <w:sz w:val="24"/>
          <w:szCs w:val="24"/>
        </w:rPr>
        <w:t xml:space="preserve"> за год </w:t>
      </w:r>
      <w:r w:rsidRPr="00375AD3">
        <w:rPr>
          <w:rFonts w:ascii="Times New Roman" w:hAnsi="Times New Roman" w:cs="Times New Roman"/>
          <w:sz w:val="24"/>
          <w:szCs w:val="24"/>
        </w:rPr>
        <w:t xml:space="preserve"> увеличилось со 1</w:t>
      </w:r>
      <w:r w:rsidR="00070C63" w:rsidRPr="00375AD3">
        <w:rPr>
          <w:rFonts w:ascii="Times New Roman" w:hAnsi="Times New Roman" w:cs="Times New Roman"/>
          <w:sz w:val="24"/>
          <w:szCs w:val="24"/>
        </w:rPr>
        <w:t>9</w:t>
      </w:r>
      <w:r w:rsidR="00AF2C44">
        <w:rPr>
          <w:rFonts w:ascii="Times New Roman" w:hAnsi="Times New Roman" w:cs="Times New Roman"/>
          <w:sz w:val="24"/>
          <w:szCs w:val="24"/>
        </w:rPr>
        <w:t>4</w:t>
      </w:r>
      <w:r w:rsidRPr="00375AD3">
        <w:rPr>
          <w:rFonts w:ascii="Times New Roman" w:hAnsi="Times New Roman" w:cs="Times New Roman"/>
          <w:sz w:val="24"/>
          <w:szCs w:val="24"/>
        </w:rPr>
        <w:t xml:space="preserve"> ед. до  </w:t>
      </w:r>
      <w:r w:rsidR="00AF2C44">
        <w:rPr>
          <w:rFonts w:ascii="Times New Roman" w:hAnsi="Times New Roman" w:cs="Times New Roman"/>
          <w:sz w:val="24"/>
          <w:szCs w:val="24"/>
        </w:rPr>
        <w:t>203</w:t>
      </w:r>
      <w:r w:rsidR="00C7050E" w:rsidRPr="00375AD3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С начала 202</w:t>
      </w:r>
      <w:r w:rsidR="002F0E0D" w:rsidRPr="00375AD3">
        <w:rPr>
          <w:rFonts w:ascii="Times New Roman" w:hAnsi="Times New Roman" w:cs="Times New Roman"/>
          <w:sz w:val="24"/>
          <w:szCs w:val="24"/>
        </w:rPr>
        <w:t>6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года количество заре</w:t>
      </w:r>
      <w:r w:rsidR="00E96BC1" w:rsidRPr="00375AD3">
        <w:rPr>
          <w:rFonts w:ascii="Times New Roman" w:hAnsi="Times New Roman" w:cs="Times New Roman"/>
          <w:sz w:val="24"/>
          <w:szCs w:val="24"/>
        </w:rPr>
        <w:t xml:space="preserve">гистрированных субъектов МСП в </w:t>
      </w:r>
      <w:proofErr w:type="spellStart"/>
      <w:r w:rsidR="00E96BC1" w:rsidRPr="00375AD3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375AD3">
        <w:rPr>
          <w:rFonts w:ascii="Times New Roman" w:hAnsi="Times New Roman" w:cs="Times New Roman"/>
          <w:sz w:val="24"/>
          <w:szCs w:val="24"/>
        </w:rPr>
        <w:t xml:space="preserve">  округе </w:t>
      </w:r>
      <w:r w:rsidR="00AF2C44">
        <w:rPr>
          <w:rFonts w:ascii="Times New Roman" w:hAnsi="Times New Roman" w:cs="Times New Roman"/>
          <w:sz w:val="24"/>
          <w:szCs w:val="24"/>
        </w:rPr>
        <w:t xml:space="preserve">увеличилось на 3 ед. и 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F35583" w:rsidRPr="00375AD3">
        <w:rPr>
          <w:rFonts w:ascii="Times New Roman" w:hAnsi="Times New Roman" w:cs="Times New Roman"/>
          <w:sz w:val="24"/>
          <w:szCs w:val="24"/>
        </w:rPr>
        <w:t>200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ед.</w:t>
      </w:r>
      <w:r w:rsidRPr="00375AD3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</w:t>
      </w:r>
      <w:r w:rsidR="00E96BC1" w:rsidRPr="00375AD3">
        <w:rPr>
          <w:rFonts w:ascii="Times New Roman" w:hAnsi="Times New Roman" w:cs="Times New Roman"/>
          <w:sz w:val="24"/>
          <w:szCs w:val="24"/>
        </w:rPr>
        <w:t xml:space="preserve">ержено и </w:t>
      </w:r>
      <w:r w:rsidR="00E22DDB" w:rsidRPr="00375AD3">
        <w:rPr>
          <w:rFonts w:ascii="Times New Roman" w:hAnsi="Times New Roman" w:cs="Times New Roman"/>
          <w:sz w:val="24"/>
          <w:szCs w:val="24"/>
        </w:rPr>
        <w:t xml:space="preserve">составило на 10 </w:t>
      </w:r>
      <w:r w:rsidR="00AF2C44">
        <w:rPr>
          <w:rFonts w:ascii="Times New Roman" w:hAnsi="Times New Roman" w:cs="Times New Roman"/>
          <w:sz w:val="24"/>
          <w:szCs w:val="24"/>
        </w:rPr>
        <w:t>марта</w:t>
      </w:r>
      <w:r w:rsidR="00A4481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1B286C"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="001B286C" w:rsidRPr="00375AD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3A15" w:rsidRPr="00375AD3">
        <w:rPr>
          <w:rFonts w:ascii="Times New Roman" w:hAnsi="Times New Roman" w:cs="Times New Roman"/>
          <w:sz w:val="24"/>
          <w:szCs w:val="24"/>
        </w:rPr>
        <w:t>5</w:t>
      </w:r>
      <w:r w:rsidR="00F35583" w:rsidRPr="00375AD3">
        <w:rPr>
          <w:rFonts w:ascii="Times New Roman" w:hAnsi="Times New Roman" w:cs="Times New Roman"/>
          <w:sz w:val="24"/>
          <w:szCs w:val="24"/>
        </w:rPr>
        <w:t>1</w:t>
      </w:r>
      <w:r w:rsidRPr="00375AD3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F35583" w:rsidRPr="00375AD3">
        <w:rPr>
          <w:rFonts w:ascii="Times New Roman" w:hAnsi="Times New Roman" w:cs="Times New Roman"/>
          <w:sz w:val="24"/>
          <w:szCs w:val="24"/>
        </w:rPr>
        <w:t>ое</w:t>
      </w:r>
      <w:r w:rsidRPr="00375AD3">
        <w:rPr>
          <w:rFonts w:ascii="Times New Roman" w:hAnsi="Times New Roman" w:cs="Times New Roman"/>
          <w:sz w:val="24"/>
          <w:szCs w:val="24"/>
        </w:rPr>
        <w:t xml:space="preserve"> лиц</w:t>
      </w:r>
      <w:r w:rsidR="00F35583" w:rsidRPr="00375AD3">
        <w:rPr>
          <w:rFonts w:ascii="Times New Roman" w:hAnsi="Times New Roman" w:cs="Times New Roman"/>
          <w:sz w:val="24"/>
          <w:szCs w:val="24"/>
        </w:rPr>
        <w:t>о</w:t>
      </w:r>
      <w:r w:rsidRPr="00375AD3">
        <w:rPr>
          <w:rFonts w:ascii="Times New Roman" w:hAnsi="Times New Roman" w:cs="Times New Roman"/>
          <w:sz w:val="24"/>
          <w:szCs w:val="24"/>
        </w:rPr>
        <w:t xml:space="preserve"> и </w:t>
      </w:r>
      <w:r w:rsidR="001B286C" w:rsidRPr="00375AD3">
        <w:rPr>
          <w:rFonts w:ascii="Times New Roman" w:hAnsi="Times New Roman" w:cs="Times New Roman"/>
          <w:sz w:val="24"/>
          <w:szCs w:val="24"/>
        </w:rPr>
        <w:t>1</w:t>
      </w:r>
      <w:r w:rsidR="00AF2C44">
        <w:rPr>
          <w:rFonts w:ascii="Times New Roman" w:hAnsi="Times New Roman" w:cs="Times New Roman"/>
          <w:sz w:val="24"/>
          <w:szCs w:val="24"/>
        </w:rPr>
        <w:t>52</w:t>
      </w:r>
      <w:r w:rsidRPr="00375AD3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070C63" w:rsidRPr="00375AD3">
        <w:rPr>
          <w:rFonts w:ascii="Times New Roman" w:hAnsi="Times New Roman" w:cs="Times New Roman"/>
          <w:sz w:val="24"/>
          <w:szCs w:val="24"/>
        </w:rPr>
        <w:t>х</w:t>
      </w:r>
      <w:r w:rsidRPr="00375AD3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AF2C44">
        <w:rPr>
          <w:rFonts w:ascii="Times New Roman" w:hAnsi="Times New Roman" w:cs="Times New Roman"/>
          <w:sz w:val="24"/>
          <w:szCs w:val="24"/>
        </w:rPr>
        <w:t>я</w:t>
      </w:r>
      <w:r w:rsidRPr="00375A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AD3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1352D" w:rsidRPr="00375AD3">
        <w:rPr>
          <w:rFonts w:ascii="Times New Roman" w:hAnsi="Times New Roman" w:cs="Times New Roman"/>
          <w:sz w:val="24"/>
          <w:szCs w:val="24"/>
        </w:rPr>
        <w:t xml:space="preserve">более значительного </w:t>
      </w:r>
      <w:r w:rsidRPr="00375AD3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75AD3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75AD3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</w:t>
      </w:r>
      <w:proofErr w:type="gramEnd"/>
      <w:r w:rsidRPr="00375AD3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деятельность.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BD77F3" w:rsidRPr="00562D15" w:rsidRDefault="002F0E0D" w:rsidP="00562D1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15">
        <w:rPr>
          <w:rFonts w:ascii="Times New Roman" w:hAnsi="Times New Roman" w:cs="Times New Roman"/>
          <w:sz w:val="24"/>
          <w:szCs w:val="24"/>
        </w:rPr>
        <w:t>За период с 10.0</w:t>
      </w:r>
      <w:r w:rsidR="00562D15" w:rsidRPr="00562D15">
        <w:rPr>
          <w:rFonts w:ascii="Times New Roman" w:hAnsi="Times New Roman" w:cs="Times New Roman"/>
          <w:sz w:val="24"/>
          <w:szCs w:val="24"/>
        </w:rPr>
        <w:t>2</w:t>
      </w:r>
      <w:r w:rsidR="00FD7939" w:rsidRPr="00562D15">
        <w:rPr>
          <w:rFonts w:ascii="Times New Roman" w:hAnsi="Times New Roman" w:cs="Times New Roman"/>
          <w:sz w:val="24"/>
          <w:szCs w:val="24"/>
        </w:rPr>
        <w:t>.202</w:t>
      </w:r>
      <w:r w:rsidRPr="00562D15">
        <w:rPr>
          <w:rFonts w:ascii="Times New Roman" w:hAnsi="Times New Roman" w:cs="Times New Roman"/>
          <w:sz w:val="24"/>
          <w:szCs w:val="24"/>
        </w:rPr>
        <w:t>6</w:t>
      </w:r>
      <w:r w:rsidR="00F35583" w:rsidRPr="00562D15">
        <w:rPr>
          <w:rFonts w:ascii="Times New Roman" w:hAnsi="Times New Roman" w:cs="Times New Roman"/>
          <w:sz w:val="24"/>
          <w:szCs w:val="24"/>
        </w:rPr>
        <w:t xml:space="preserve"> по 10.0</w:t>
      </w:r>
      <w:r w:rsidR="00562D15" w:rsidRPr="00562D15">
        <w:rPr>
          <w:rFonts w:ascii="Times New Roman" w:hAnsi="Times New Roman" w:cs="Times New Roman"/>
          <w:sz w:val="24"/>
          <w:szCs w:val="24"/>
        </w:rPr>
        <w:t>3</w:t>
      </w:r>
      <w:r w:rsidR="00FD7939" w:rsidRPr="00562D15">
        <w:rPr>
          <w:rFonts w:ascii="Times New Roman" w:hAnsi="Times New Roman" w:cs="Times New Roman"/>
          <w:sz w:val="24"/>
          <w:szCs w:val="24"/>
        </w:rPr>
        <w:t>.202</w:t>
      </w:r>
      <w:r w:rsidR="00F35583" w:rsidRPr="00562D15">
        <w:rPr>
          <w:rFonts w:ascii="Times New Roman" w:hAnsi="Times New Roman" w:cs="Times New Roman"/>
          <w:sz w:val="24"/>
          <w:szCs w:val="24"/>
        </w:rPr>
        <w:t>6</w:t>
      </w:r>
      <w:r w:rsidR="00FD7939" w:rsidRPr="00562D15">
        <w:rPr>
          <w:rFonts w:ascii="Times New Roman" w:hAnsi="Times New Roman" w:cs="Times New Roman"/>
          <w:sz w:val="24"/>
          <w:szCs w:val="24"/>
        </w:rPr>
        <w:t xml:space="preserve"> в Едином реестре </w:t>
      </w:r>
      <w:r w:rsidR="00EB3170" w:rsidRPr="00562D15">
        <w:rPr>
          <w:rFonts w:ascii="Times New Roman" w:hAnsi="Times New Roman" w:cs="Times New Roman"/>
          <w:sz w:val="24"/>
          <w:szCs w:val="24"/>
        </w:rPr>
        <w:t>зарегистрирован</w:t>
      </w:r>
      <w:r w:rsidR="00F632CC" w:rsidRPr="00562D15">
        <w:rPr>
          <w:rFonts w:ascii="Times New Roman" w:hAnsi="Times New Roman" w:cs="Times New Roman"/>
          <w:sz w:val="24"/>
          <w:szCs w:val="24"/>
        </w:rPr>
        <w:t>ы</w:t>
      </w:r>
      <w:r w:rsidR="00295ED5" w:rsidRPr="00562D15">
        <w:rPr>
          <w:rFonts w:ascii="Times New Roman" w:hAnsi="Times New Roman" w:cs="Times New Roman"/>
          <w:sz w:val="24"/>
          <w:szCs w:val="24"/>
        </w:rPr>
        <w:t xml:space="preserve"> вновь открыты</w:t>
      </w:r>
      <w:r w:rsidR="002A5E81" w:rsidRPr="00562D15">
        <w:rPr>
          <w:rFonts w:ascii="Times New Roman" w:hAnsi="Times New Roman" w:cs="Times New Roman"/>
          <w:sz w:val="24"/>
          <w:szCs w:val="24"/>
        </w:rPr>
        <w:t>е</w:t>
      </w:r>
      <w:r w:rsidR="00EB3170" w:rsidRPr="00562D15">
        <w:rPr>
          <w:rFonts w:ascii="Times New Roman" w:hAnsi="Times New Roman" w:cs="Times New Roman"/>
          <w:sz w:val="24"/>
          <w:szCs w:val="24"/>
        </w:rPr>
        <w:t xml:space="preserve"> </w:t>
      </w:r>
      <w:r w:rsidR="00FD7939" w:rsidRPr="00562D15">
        <w:rPr>
          <w:rFonts w:ascii="Times New Roman" w:hAnsi="Times New Roman" w:cs="Times New Roman"/>
          <w:sz w:val="24"/>
          <w:szCs w:val="24"/>
        </w:rPr>
        <w:t xml:space="preserve">  индивидуальны</w:t>
      </w:r>
      <w:r w:rsidR="002A5E81" w:rsidRPr="00562D15">
        <w:rPr>
          <w:rFonts w:ascii="Times New Roman" w:hAnsi="Times New Roman" w:cs="Times New Roman"/>
          <w:sz w:val="24"/>
          <w:szCs w:val="24"/>
        </w:rPr>
        <w:t>е</w:t>
      </w:r>
      <w:r w:rsidR="00A46BED" w:rsidRPr="00562D15">
        <w:rPr>
          <w:rFonts w:ascii="Times New Roman" w:hAnsi="Times New Roman" w:cs="Times New Roman"/>
          <w:sz w:val="24"/>
          <w:szCs w:val="24"/>
        </w:rPr>
        <w:t xml:space="preserve"> </w:t>
      </w:r>
      <w:r w:rsidR="00E22DDB" w:rsidRPr="00562D15">
        <w:rPr>
          <w:rFonts w:ascii="Times New Roman" w:hAnsi="Times New Roman" w:cs="Times New Roman"/>
          <w:sz w:val="24"/>
          <w:szCs w:val="24"/>
        </w:rPr>
        <w:t>предпринимат</w:t>
      </w:r>
      <w:r w:rsidR="008A3FD8" w:rsidRPr="00562D15">
        <w:rPr>
          <w:rFonts w:ascii="Times New Roman" w:hAnsi="Times New Roman" w:cs="Times New Roman"/>
          <w:sz w:val="24"/>
          <w:szCs w:val="24"/>
        </w:rPr>
        <w:t>ел</w:t>
      </w:r>
      <w:r w:rsidR="002A5E81" w:rsidRPr="00562D15">
        <w:rPr>
          <w:rFonts w:ascii="Times New Roman" w:hAnsi="Times New Roman" w:cs="Times New Roman"/>
          <w:sz w:val="24"/>
          <w:szCs w:val="24"/>
        </w:rPr>
        <w:t>и</w:t>
      </w:r>
      <w:r w:rsidR="00E533E7" w:rsidRPr="00562D15">
        <w:rPr>
          <w:rFonts w:ascii="Times New Roman" w:hAnsi="Times New Roman" w:cs="Times New Roman"/>
          <w:sz w:val="24"/>
          <w:szCs w:val="24"/>
        </w:rPr>
        <w:t xml:space="preserve"> и юр. лица</w:t>
      </w:r>
      <w:r w:rsidR="00070C63" w:rsidRPr="00562D15">
        <w:rPr>
          <w:rFonts w:ascii="Times New Roman" w:hAnsi="Times New Roman" w:cs="Times New Roman"/>
          <w:sz w:val="24"/>
          <w:szCs w:val="24"/>
        </w:rPr>
        <w:t>:</w:t>
      </w:r>
      <w:r w:rsidR="00E22DDB" w:rsidRPr="00562D15">
        <w:rPr>
          <w:rFonts w:ascii="Times New Roman" w:hAnsi="Times New Roman" w:cs="Times New Roman"/>
          <w:sz w:val="24"/>
          <w:szCs w:val="24"/>
        </w:rPr>
        <w:t xml:space="preserve"> </w:t>
      </w:r>
      <w:r w:rsidR="00A00DB1" w:rsidRPr="00562D15">
        <w:rPr>
          <w:rFonts w:ascii="Times New Roman" w:hAnsi="Times New Roman" w:cs="Times New Roman"/>
          <w:sz w:val="24"/>
          <w:szCs w:val="24"/>
        </w:rPr>
        <w:t xml:space="preserve">ГРЕЧНАЯ СОФЬЯ АНДРЕЕВНА ИНН </w:t>
      </w:r>
      <w:r w:rsidR="00A00DB1" w:rsidRPr="00562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671100924785, 74.10 </w:t>
      </w:r>
      <w:proofErr w:type="gramStart"/>
      <w:r w:rsidR="00A00DB1" w:rsidRPr="00562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proofErr w:type="gramEnd"/>
      <w:r w:rsidR="00A00DB1" w:rsidRPr="00562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специализированная в области дизайна, КИРИЛОВ ИВАН ВЛАДИМИРОВИЧ ИНН 671100881362, 53.20.3 Деятельность курьерская, </w:t>
      </w:r>
      <w:r w:rsidR="00BD77F3" w:rsidRPr="00562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КРАВЦОВ СЕРГЕЙ МИХАЙЛОВИЧ, ИНН670002871607, 45.40 Торговля мотоциклами, их деталями, узлами и принадлежностями; техническое обслуживание и ремонт мотоциклов</w:t>
      </w:r>
      <w:r w:rsidR="00562D15" w:rsidRPr="00562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2D15" w:rsidRPr="00562D15" w:rsidRDefault="00562D15" w:rsidP="00BD77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D15">
        <w:rPr>
          <w:rFonts w:ascii="Times New Roman" w:hAnsi="Times New Roman" w:cs="Times New Roman"/>
          <w:sz w:val="24"/>
          <w:szCs w:val="24"/>
        </w:rPr>
        <w:t>За период с 10.02.2026 по 10.03.2026 из Единого реестра СМСП не исключались</w:t>
      </w:r>
      <w:r>
        <w:rPr>
          <w:rFonts w:ascii="Times New Roman" w:hAnsi="Times New Roman" w:cs="Times New Roman"/>
          <w:sz w:val="24"/>
          <w:szCs w:val="24"/>
        </w:rPr>
        <w:t xml:space="preserve"> СМСП</w:t>
      </w:r>
      <w:r w:rsidRPr="00562D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DB1" w:rsidRPr="00A00DB1" w:rsidRDefault="00A00DB1" w:rsidP="00A00DB1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37FEC" w:rsidRPr="00E61483" w:rsidRDefault="00D37FE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286C" w:rsidRPr="00FB6C15" w:rsidRDefault="001B286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B286C" w:rsidRPr="00FB6C15" w:rsidSect="009C60A4">
      <w:pgSz w:w="11906" w:h="16838"/>
      <w:pgMar w:top="62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D02"/>
    <w:multiLevelType w:val="hybridMultilevel"/>
    <w:tmpl w:val="BFF24FF4"/>
    <w:lvl w:ilvl="0" w:tplc="A538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6C0"/>
    <w:rsid w:val="000011E8"/>
    <w:rsid w:val="00001E27"/>
    <w:rsid w:val="00010545"/>
    <w:rsid w:val="00013F95"/>
    <w:rsid w:val="00027A2A"/>
    <w:rsid w:val="000377F8"/>
    <w:rsid w:val="00050DD7"/>
    <w:rsid w:val="00052C77"/>
    <w:rsid w:val="0005790B"/>
    <w:rsid w:val="00066BAC"/>
    <w:rsid w:val="00067FB9"/>
    <w:rsid w:val="000707D5"/>
    <w:rsid w:val="00070C63"/>
    <w:rsid w:val="00071772"/>
    <w:rsid w:val="00077819"/>
    <w:rsid w:val="00082DC0"/>
    <w:rsid w:val="00084F95"/>
    <w:rsid w:val="00085A79"/>
    <w:rsid w:val="00085FA1"/>
    <w:rsid w:val="000861A4"/>
    <w:rsid w:val="000956E8"/>
    <w:rsid w:val="00096E3B"/>
    <w:rsid w:val="000A4F5C"/>
    <w:rsid w:val="000B771E"/>
    <w:rsid w:val="000C2E34"/>
    <w:rsid w:val="000C61FE"/>
    <w:rsid w:val="000D6BF8"/>
    <w:rsid w:val="000E69F5"/>
    <w:rsid w:val="000E6AB6"/>
    <w:rsid w:val="000F3007"/>
    <w:rsid w:val="00102EE2"/>
    <w:rsid w:val="00103BB1"/>
    <w:rsid w:val="00106066"/>
    <w:rsid w:val="001072F5"/>
    <w:rsid w:val="0011352D"/>
    <w:rsid w:val="001150E9"/>
    <w:rsid w:val="00116CA7"/>
    <w:rsid w:val="001216FC"/>
    <w:rsid w:val="00122314"/>
    <w:rsid w:val="00122E9D"/>
    <w:rsid w:val="00125976"/>
    <w:rsid w:val="001302C2"/>
    <w:rsid w:val="00136970"/>
    <w:rsid w:val="00143F19"/>
    <w:rsid w:val="001475BA"/>
    <w:rsid w:val="00173B24"/>
    <w:rsid w:val="00180CFC"/>
    <w:rsid w:val="001925B2"/>
    <w:rsid w:val="00192C9E"/>
    <w:rsid w:val="00194761"/>
    <w:rsid w:val="00196E64"/>
    <w:rsid w:val="001A0A4B"/>
    <w:rsid w:val="001A3E9E"/>
    <w:rsid w:val="001B08D1"/>
    <w:rsid w:val="001B1734"/>
    <w:rsid w:val="001B2083"/>
    <w:rsid w:val="001B286C"/>
    <w:rsid w:val="001B2F7D"/>
    <w:rsid w:val="001B44AB"/>
    <w:rsid w:val="001B6EDF"/>
    <w:rsid w:val="001B7BC4"/>
    <w:rsid w:val="001D70E6"/>
    <w:rsid w:val="001F0E8F"/>
    <w:rsid w:val="001F15BB"/>
    <w:rsid w:val="001F5D73"/>
    <w:rsid w:val="00201A8D"/>
    <w:rsid w:val="00204563"/>
    <w:rsid w:val="00206269"/>
    <w:rsid w:val="00210983"/>
    <w:rsid w:val="00213B17"/>
    <w:rsid w:val="00221619"/>
    <w:rsid w:val="00227DA9"/>
    <w:rsid w:val="00230F72"/>
    <w:rsid w:val="00235923"/>
    <w:rsid w:val="00237F5D"/>
    <w:rsid w:val="00241D0F"/>
    <w:rsid w:val="00243591"/>
    <w:rsid w:val="002451A1"/>
    <w:rsid w:val="00246107"/>
    <w:rsid w:val="00254991"/>
    <w:rsid w:val="00270D2F"/>
    <w:rsid w:val="0027616B"/>
    <w:rsid w:val="002761EE"/>
    <w:rsid w:val="002764F7"/>
    <w:rsid w:val="0028348D"/>
    <w:rsid w:val="00286D84"/>
    <w:rsid w:val="0029105F"/>
    <w:rsid w:val="00295ED5"/>
    <w:rsid w:val="00295EE6"/>
    <w:rsid w:val="0029675C"/>
    <w:rsid w:val="002A5E81"/>
    <w:rsid w:val="002B2B7D"/>
    <w:rsid w:val="002C040E"/>
    <w:rsid w:val="002C2E71"/>
    <w:rsid w:val="002C4062"/>
    <w:rsid w:val="002D4326"/>
    <w:rsid w:val="002E22EB"/>
    <w:rsid w:val="002F0E0D"/>
    <w:rsid w:val="003016AD"/>
    <w:rsid w:val="00304556"/>
    <w:rsid w:val="003152AF"/>
    <w:rsid w:val="003174FB"/>
    <w:rsid w:val="0031792E"/>
    <w:rsid w:val="0032030C"/>
    <w:rsid w:val="003211DD"/>
    <w:rsid w:val="003227E3"/>
    <w:rsid w:val="00333689"/>
    <w:rsid w:val="0034285B"/>
    <w:rsid w:val="0035039F"/>
    <w:rsid w:val="003620DF"/>
    <w:rsid w:val="003719CB"/>
    <w:rsid w:val="003721B6"/>
    <w:rsid w:val="0037290A"/>
    <w:rsid w:val="00375AD3"/>
    <w:rsid w:val="00376168"/>
    <w:rsid w:val="0038244B"/>
    <w:rsid w:val="00382F90"/>
    <w:rsid w:val="003844C3"/>
    <w:rsid w:val="00387B6C"/>
    <w:rsid w:val="00394A91"/>
    <w:rsid w:val="00397DE2"/>
    <w:rsid w:val="003A2F01"/>
    <w:rsid w:val="003A385A"/>
    <w:rsid w:val="003A3F62"/>
    <w:rsid w:val="003A613D"/>
    <w:rsid w:val="003B2390"/>
    <w:rsid w:val="003B3CFA"/>
    <w:rsid w:val="003B5FE4"/>
    <w:rsid w:val="003D1B78"/>
    <w:rsid w:val="003D583F"/>
    <w:rsid w:val="003D5E86"/>
    <w:rsid w:val="003D5F58"/>
    <w:rsid w:val="003E1A75"/>
    <w:rsid w:val="003E430D"/>
    <w:rsid w:val="003F121A"/>
    <w:rsid w:val="003F779F"/>
    <w:rsid w:val="00404EF5"/>
    <w:rsid w:val="00405777"/>
    <w:rsid w:val="00406552"/>
    <w:rsid w:val="00412770"/>
    <w:rsid w:val="0041414B"/>
    <w:rsid w:val="00424617"/>
    <w:rsid w:val="0042524C"/>
    <w:rsid w:val="004272A7"/>
    <w:rsid w:val="004272EC"/>
    <w:rsid w:val="00442712"/>
    <w:rsid w:val="00443284"/>
    <w:rsid w:val="00450EA7"/>
    <w:rsid w:val="0045444B"/>
    <w:rsid w:val="00465666"/>
    <w:rsid w:val="00466174"/>
    <w:rsid w:val="00470003"/>
    <w:rsid w:val="004743BD"/>
    <w:rsid w:val="00482C78"/>
    <w:rsid w:val="00485ACE"/>
    <w:rsid w:val="0048625A"/>
    <w:rsid w:val="00492131"/>
    <w:rsid w:val="0049393C"/>
    <w:rsid w:val="00493A62"/>
    <w:rsid w:val="00496064"/>
    <w:rsid w:val="004A0F89"/>
    <w:rsid w:val="004A412F"/>
    <w:rsid w:val="004A68B6"/>
    <w:rsid w:val="004A72DD"/>
    <w:rsid w:val="004B0C40"/>
    <w:rsid w:val="004B2E3A"/>
    <w:rsid w:val="004B7992"/>
    <w:rsid w:val="004C1160"/>
    <w:rsid w:val="004C7085"/>
    <w:rsid w:val="004D4500"/>
    <w:rsid w:val="004D4E80"/>
    <w:rsid w:val="004D5A3B"/>
    <w:rsid w:val="004D609C"/>
    <w:rsid w:val="004D63F2"/>
    <w:rsid w:val="004D64DD"/>
    <w:rsid w:val="004E5654"/>
    <w:rsid w:val="004F104C"/>
    <w:rsid w:val="004F2765"/>
    <w:rsid w:val="004F519E"/>
    <w:rsid w:val="004F6306"/>
    <w:rsid w:val="004F6E5E"/>
    <w:rsid w:val="005022A7"/>
    <w:rsid w:val="00503E82"/>
    <w:rsid w:val="005040BE"/>
    <w:rsid w:val="00504200"/>
    <w:rsid w:val="005131C5"/>
    <w:rsid w:val="005164F3"/>
    <w:rsid w:val="005259D8"/>
    <w:rsid w:val="005375B3"/>
    <w:rsid w:val="00541AB9"/>
    <w:rsid w:val="005627FC"/>
    <w:rsid w:val="00562D15"/>
    <w:rsid w:val="00570685"/>
    <w:rsid w:val="00570D0D"/>
    <w:rsid w:val="00575AF3"/>
    <w:rsid w:val="005776E3"/>
    <w:rsid w:val="00580818"/>
    <w:rsid w:val="0058287C"/>
    <w:rsid w:val="00583F49"/>
    <w:rsid w:val="005940CF"/>
    <w:rsid w:val="00597279"/>
    <w:rsid w:val="005B23C5"/>
    <w:rsid w:val="005C089B"/>
    <w:rsid w:val="005C2A52"/>
    <w:rsid w:val="005C6D96"/>
    <w:rsid w:val="005F4599"/>
    <w:rsid w:val="005F70FB"/>
    <w:rsid w:val="006036EA"/>
    <w:rsid w:val="006104C3"/>
    <w:rsid w:val="00616647"/>
    <w:rsid w:val="00634BD1"/>
    <w:rsid w:val="006355DA"/>
    <w:rsid w:val="00653959"/>
    <w:rsid w:val="006563C8"/>
    <w:rsid w:val="00663AA9"/>
    <w:rsid w:val="0066707C"/>
    <w:rsid w:val="00672825"/>
    <w:rsid w:val="00672EFF"/>
    <w:rsid w:val="0067594B"/>
    <w:rsid w:val="00681B48"/>
    <w:rsid w:val="00682971"/>
    <w:rsid w:val="006908E4"/>
    <w:rsid w:val="006933F5"/>
    <w:rsid w:val="006A2330"/>
    <w:rsid w:val="006A4DB8"/>
    <w:rsid w:val="006A513B"/>
    <w:rsid w:val="006B6021"/>
    <w:rsid w:val="006B7996"/>
    <w:rsid w:val="006C1365"/>
    <w:rsid w:val="006C1EE6"/>
    <w:rsid w:val="006C4A97"/>
    <w:rsid w:val="006D7AF6"/>
    <w:rsid w:val="006E003E"/>
    <w:rsid w:val="006E3537"/>
    <w:rsid w:val="006E36F1"/>
    <w:rsid w:val="006E7E9E"/>
    <w:rsid w:val="006F6D32"/>
    <w:rsid w:val="00700C4E"/>
    <w:rsid w:val="00702DEC"/>
    <w:rsid w:val="007032D6"/>
    <w:rsid w:val="00711A94"/>
    <w:rsid w:val="00712AD4"/>
    <w:rsid w:val="0071514F"/>
    <w:rsid w:val="00721B50"/>
    <w:rsid w:val="007316C6"/>
    <w:rsid w:val="00731F11"/>
    <w:rsid w:val="00732F14"/>
    <w:rsid w:val="0073309E"/>
    <w:rsid w:val="007364C3"/>
    <w:rsid w:val="007367FB"/>
    <w:rsid w:val="0074189C"/>
    <w:rsid w:val="00742914"/>
    <w:rsid w:val="0075674E"/>
    <w:rsid w:val="00764B43"/>
    <w:rsid w:val="00795D03"/>
    <w:rsid w:val="007B4D0D"/>
    <w:rsid w:val="007C38D5"/>
    <w:rsid w:val="007E085F"/>
    <w:rsid w:val="007E6342"/>
    <w:rsid w:val="007E6768"/>
    <w:rsid w:val="007E7628"/>
    <w:rsid w:val="00805411"/>
    <w:rsid w:val="008243E3"/>
    <w:rsid w:val="00827065"/>
    <w:rsid w:val="00854152"/>
    <w:rsid w:val="008616F9"/>
    <w:rsid w:val="00861EFB"/>
    <w:rsid w:val="0086307D"/>
    <w:rsid w:val="00870EEA"/>
    <w:rsid w:val="008746C0"/>
    <w:rsid w:val="008776A1"/>
    <w:rsid w:val="00886580"/>
    <w:rsid w:val="008902C6"/>
    <w:rsid w:val="00890CE6"/>
    <w:rsid w:val="0089642C"/>
    <w:rsid w:val="008A33C1"/>
    <w:rsid w:val="008A3FD8"/>
    <w:rsid w:val="008A4D50"/>
    <w:rsid w:val="008D1889"/>
    <w:rsid w:val="008D60A3"/>
    <w:rsid w:val="008E4E86"/>
    <w:rsid w:val="008E6883"/>
    <w:rsid w:val="008F08D6"/>
    <w:rsid w:val="008F2C08"/>
    <w:rsid w:val="008F511A"/>
    <w:rsid w:val="008F559E"/>
    <w:rsid w:val="008F7372"/>
    <w:rsid w:val="00900E47"/>
    <w:rsid w:val="009010A0"/>
    <w:rsid w:val="0090305E"/>
    <w:rsid w:val="009056D4"/>
    <w:rsid w:val="00907A28"/>
    <w:rsid w:val="00914D69"/>
    <w:rsid w:val="009229DD"/>
    <w:rsid w:val="00922C16"/>
    <w:rsid w:val="009315EA"/>
    <w:rsid w:val="009348B1"/>
    <w:rsid w:val="00941FBE"/>
    <w:rsid w:val="00942AD7"/>
    <w:rsid w:val="00943C83"/>
    <w:rsid w:val="00946093"/>
    <w:rsid w:val="009462B7"/>
    <w:rsid w:val="00952963"/>
    <w:rsid w:val="0096522F"/>
    <w:rsid w:val="00976CAA"/>
    <w:rsid w:val="00984DBC"/>
    <w:rsid w:val="00995C00"/>
    <w:rsid w:val="009A0EDA"/>
    <w:rsid w:val="009A277F"/>
    <w:rsid w:val="009B2B82"/>
    <w:rsid w:val="009B2F51"/>
    <w:rsid w:val="009B63B8"/>
    <w:rsid w:val="009C1A80"/>
    <w:rsid w:val="009C60A4"/>
    <w:rsid w:val="009D7279"/>
    <w:rsid w:val="009E05EA"/>
    <w:rsid w:val="009E3680"/>
    <w:rsid w:val="009E4573"/>
    <w:rsid w:val="009F325C"/>
    <w:rsid w:val="00A00DB1"/>
    <w:rsid w:val="00A0364B"/>
    <w:rsid w:val="00A053BC"/>
    <w:rsid w:val="00A065FF"/>
    <w:rsid w:val="00A22F93"/>
    <w:rsid w:val="00A31B22"/>
    <w:rsid w:val="00A33A15"/>
    <w:rsid w:val="00A34823"/>
    <w:rsid w:val="00A37A56"/>
    <w:rsid w:val="00A43B0D"/>
    <w:rsid w:val="00A44813"/>
    <w:rsid w:val="00A46BED"/>
    <w:rsid w:val="00A72734"/>
    <w:rsid w:val="00A74D0E"/>
    <w:rsid w:val="00A7727E"/>
    <w:rsid w:val="00A86782"/>
    <w:rsid w:val="00A87315"/>
    <w:rsid w:val="00A90EE4"/>
    <w:rsid w:val="00AA09D2"/>
    <w:rsid w:val="00AE0117"/>
    <w:rsid w:val="00AE04D9"/>
    <w:rsid w:val="00AF1777"/>
    <w:rsid w:val="00AF2C44"/>
    <w:rsid w:val="00AF5D60"/>
    <w:rsid w:val="00B03A4E"/>
    <w:rsid w:val="00B10A95"/>
    <w:rsid w:val="00B157B7"/>
    <w:rsid w:val="00B23807"/>
    <w:rsid w:val="00B34776"/>
    <w:rsid w:val="00B40261"/>
    <w:rsid w:val="00B46EE2"/>
    <w:rsid w:val="00B50ABB"/>
    <w:rsid w:val="00B67B38"/>
    <w:rsid w:val="00B70A03"/>
    <w:rsid w:val="00B73D99"/>
    <w:rsid w:val="00B84DB6"/>
    <w:rsid w:val="00B85345"/>
    <w:rsid w:val="00B853F5"/>
    <w:rsid w:val="00B90FB5"/>
    <w:rsid w:val="00B950C2"/>
    <w:rsid w:val="00B9553C"/>
    <w:rsid w:val="00BA08DC"/>
    <w:rsid w:val="00BA2B19"/>
    <w:rsid w:val="00BA705F"/>
    <w:rsid w:val="00BB6329"/>
    <w:rsid w:val="00BB70BC"/>
    <w:rsid w:val="00BC3628"/>
    <w:rsid w:val="00BD1D28"/>
    <w:rsid w:val="00BD3F85"/>
    <w:rsid w:val="00BD42C9"/>
    <w:rsid w:val="00BD77F3"/>
    <w:rsid w:val="00BD78DF"/>
    <w:rsid w:val="00BE7381"/>
    <w:rsid w:val="00BE7CC0"/>
    <w:rsid w:val="00C01187"/>
    <w:rsid w:val="00C01F4C"/>
    <w:rsid w:val="00C05B86"/>
    <w:rsid w:val="00C103BE"/>
    <w:rsid w:val="00C1519C"/>
    <w:rsid w:val="00C17CDE"/>
    <w:rsid w:val="00C17DBE"/>
    <w:rsid w:val="00C43D07"/>
    <w:rsid w:val="00C45EF3"/>
    <w:rsid w:val="00C4757E"/>
    <w:rsid w:val="00C51B21"/>
    <w:rsid w:val="00C51E9C"/>
    <w:rsid w:val="00C6043B"/>
    <w:rsid w:val="00C65A54"/>
    <w:rsid w:val="00C70309"/>
    <w:rsid w:val="00C7050E"/>
    <w:rsid w:val="00C80D74"/>
    <w:rsid w:val="00C904C2"/>
    <w:rsid w:val="00C933C5"/>
    <w:rsid w:val="00C9349C"/>
    <w:rsid w:val="00C94E7D"/>
    <w:rsid w:val="00C9699C"/>
    <w:rsid w:val="00C974FE"/>
    <w:rsid w:val="00CA2D86"/>
    <w:rsid w:val="00CA45F9"/>
    <w:rsid w:val="00CA603B"/>
    <w:rsid w:val="00CB0CC3"/>
    <w:rsid w:val="00CC1CE4"/>
    <w:rsid w:val="00CE77F2"/>
    <w:rsid w:val="00CF62DD"/>
    <w:rsid w:val="00CF662C"/>
    <w:rsid w:val="00D127E8"/>
    <w:rsid w:val="00D1356F"/>
    <w:rsid w:val="00D16B18"/>
    <w:rsid w:val="00D217C9"/>
    <w:rsid w:val="00D21AA1"/>
    <w:rsid w:val="00D23BAA"/>
    <w:rsid w:val="00D31F00"/>
    <w:rsid w:val="00D33C09"/>
    <w:rsid w:val="00D35099"/>
    <w:rsid w:val="00D37FEC"/>
    <w:rsid w:val="00D41150"/>
    <w:rsid w:val="00D523AE"/>
    <w:rsid w:val="00D545D7"/>
    <w:rsid w:val="00D56B51"/>
    <w:rsid w:val="00D56C13"/>
    <w:rsid w:val="00D57C44"/>
    <w:rsid w:val="00D6506F"/>
    <w:rsid w:val="00D679D9"/>
    <w:rsid w:val="00D70F1C"/>
    <w:rsid w:val="00D80C55"/>
    <w:rsid w:val="00D90084"/>
    <w:rsid w:val="00D94F05"/>
    <w:rsid w:val="00D96148"/>
    <w:rsid w:val="00DB37A6"/>
    <w:rsid w:val="00DE3E3D"/>
    <w:rsid w:val="00DF61BD"/>
    <w:rsid w:val="00E006E5"/>
    <w:rsid w:val="00E06800"/>
    <w:rsid w:val="00E13149"/>
    <w:rsid w:val="00E22617"/>
    <w:rsid w:val="00E22DDB"/>
    <w:rsid w:val="00E374EF"/>
    <w:rsid w:val="00E376C3"/>
    <w:rsid w:val="00E44E53"/>
    <w:rsid w:val="00E521E9"/>
    <w:rsid w:val="00E533E7"/>
    <w:rsid w:val="00E55D58"/>
    <w:rsid w:val="00E60A8E"/>
    <w:rsid w:val="00E61483"/>
    <w:rsid w:val="00E63887"/>
    <w:rsid w:val="00E64FFD"/>
    <w:rsid w:val="00E70280"/>
    <w:rsid w:val="00E71D69"/>
    <w:rsid w:val="00E8263D"/>
    <w:rsid w:val="00E8456B"/>
    <w:rsid w:val="00E934F6"/>
    <w:rsid w:val="00E9558F"/>
    <w:rsid w:val="00E96BC1"/>
    <w:rsid w:val="00EA4715"/>
    <w:rsid w:val="00EA5D4E"/>
    <w:rsid w:val="00EA6DCF"/>
    <w:rsid w:val="00EB1924"/>
    <w:rsid w:val="00EB3170"/>
    <w:rsid w:val="00EB6E53"/>
    <w:rsid w:val="00EB75A8"/>
    <w:rsid w:val="00EC1EDD"/>
    <w:rsid w:val="00EE0BC9"/>
    <w:rsid w:val="00EE0C5E"/>
    <w:rsid w:val="00EE3D45"/>
    <w:rsid w:val="00EE49F9"/>
    <w:rsid w:val="00EF3308"/>
    <w:rsid w:val="00F006BC"/>
    <w:rsid w:val="00F05B90"/>
    <w:rsid w:val="00F05D59"/>
    <w:rsid w:val="00F13498"/>
    <w:rsid w:val="00F139CE"/>
    <w:rsid w:val="00F16451"/>
    <w:rsid w:val="00F2163A"/>
    <w:rsid w:val="00F266DC"/>
    <w:rsid w:val="00F31A95"/>
    <w:rsid w:val="00F3403E"/>
    <w:rsid w:val="00F34CE5"/>
    <w:rsid w:val="00F35583"/>
    <w:rsid w:val="00F511F2"/>
    <w:rsid w:val="00F52477"/>
    <w:rsid w:val="00F632CC"/>
    <w:rsid w:val="00F70131"/>
    <w:rsid w:val="00F800EC"/>
    <w:rsid w:val="00F91B6E"/>
    <w:rsid w:val="00F97E08"/>
    <w:rsid w:val="00FB00D5"/>
    <w:rsid w:val="00FB6C15"/>
    <w:rsid w:val="00FB748B"/>
    <w:rsid w:val="00FC3C5E"/>
    <w:rsid w:val="00FC7C75"/>
    <w:rsid w:val="00FD3242"/>
    <w:rsid w:val="00FD3A15"/>
    <w:rsid w:val="00FD66C9"/>
    <w:rsid w:val="00FD7939"/>
    <w:rsid w:val="00FE0E25"/>
    <w:rsid w:val="00FE66E1"/>
    <w:rsid w:val="00FE7B20"/>
    <w:rsid w:val="00FF0468"/>
    <w:rsid w:val="00FF2FE2"/>
    <w:rsid w:val="00FF3DB6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C0"/>
    <w:pPr>
      <w:ind w:left="720"/>
      <w:contextualSpacing/>
    </w:pPr>
  </w:style>
  <w:style w:type="table" w:styleId="a4">
    <w:name w:val="Table Grid"/>
    <w:basedOn w:val="a1"/>
    <w:uiPriority w:val="39"/>
    <w:rsid w:val="00874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869695762737824E-2"/>
          <c:y val="2.1934982767729403E-2"/>
          <c:w val="0.90758494439167858"/>
          <c:h val="0.7249676108777137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</c:v>
                </c:pt>
                <c:pt idx="1">
                  <c:v>49</c:v>
                </c:pt>
                <c:pt idx="2">
                  <c:v>49</c:v>
                </c:pt>
                <c:pt idx="3">
                  <c:v>49</c:v>
                </c:pt>
                <c:pt idx="4">
                  <c:v>48</c:v>
                </c:pt>
                <c:pt idx="5">
                  <c:v>48</c:v>
                </c:pt>
                <c:pt idx="6">
                  <c:v>49</c:v>
                </c:pt>
                <c:pt idx="7">
                  <c:v>49</c:v>
                </c:pt>
                <c:pt idx="8">
                  <c:v>49</c:v>
                </c:pt>
                <c:pt idx="9">
                  <c:v>50</c:v>
                </c:pt>
                <c:pt idx="10">
                  <c:v>51</c:v>
                </c:pt>
                <c:pt idx="11">
                  <c:v>51</c:v>
                </c:pt>
                <c:pt idx="12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3116E-2"/>
                  <c:y val="4.538232720910245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8145794414280008E-2"/>
                  <c:y val="5.4270982793817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7059E-2"/>
                  <c:y val="4.538232720910290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5286E-2"/>
                  <c:y val="4.80704578594389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52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55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210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145</c:v>
                </c:pt>
                <c:pt idx="1">
                  <c:v>144</c:v>
                </c:pt>
                <c:pt idx="2">
                  <c:v>145</c:v>
                </c:pt>
                <c:pt idx="3">
                  <c:v>145</c:v>
                </c:pt>
                <c:pt idx="4">
                  <c:v>138</c:v>
                </c:pt>
                <c:pt idx="5">
                  <c:v>141</c:v>
                </c:pt>
                <c:pt idx="6">
                  <c:v>141</c:v>
                </c:pt>
                <c:pt idx="7">
                  <c:v>146</c:v>
                </c:pt>
                <c:pt idx="8">
                  <c:v>147</c:v>
                </c:pt>
                <c:pt idx="9">
                  <c:v>149</c:v>
                </c:pt>
                <c:pt idx="10">
                  <c:v>149</c:v>
                </c:pt>
                <c:pt idx="11">
                  <c:v>149</c:v>
                </c:pt>
                <c:pt idx="12">
                  <c:v>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98783232"/>
        <c:axId val="98784768"/>
      </c:lineChart>
      <c:dateAx>
        <c:axId val="98783232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784768"/>
        <c:crosses val="autoZero"/>
        <c:auto val="1"/>
        <c:lblOffset val="100"/>
        <c:baseTimeUnit val="days"/>
      </c:dateAx>
      <c:valAx>
        <c:axId val="9878476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78323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5126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7451"/>
          <c:w val="0.55312160054071746"/>
          <c:h val="0.556721800307552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BA-447C-BC06-690C0A466B9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0BA-447C-BC06-690C0A466B9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  <c:pt idx="6">
                  <c:v>Добыча полезных ископаемых</c:v>
                </c:pt>
                <c:pt idx="7">
                  <c:v>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70</c:v>
                </c:pt>
                <c:pt idx="1">
                  <c:v>38</c:v>
                </c:pt>
                <c:pt idx="2">
                  <c:v>19</c:v>
                </c:pt>
                <c:pt idx="3">
                  <c:v>11</c:v>
                </c:pt>
                <c:pt idx="4">
                  <c:v>33</c:v>
                </c:pt>
                <c:pt idx="5">
                  <c:v>26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42</cp:revision>
  <cp:lastPrinted>2025-09-11T12:52:00Z</cp:lastPrinted>
  <dcterms:created xsi:type="dcterms:W3CDTF">2026-02-13T11:51:00Z</dcterms:created>
  <dcterms:modified xsi:type="dcterms:W3CDTF">2026-03-17T13:44:00Z</dcterms:modified>
</cp:coreProperties>
</file>