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ский район»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AF" w:rsidRDefault="003152AF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0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70"/>
        <w:gridCol w:w="997"/>
        <w:gridCol w:w="997"/>
      </w:tblGrid>
      <w:tr w:rsidR="003721B6" w:rsidRPr="00D2542A" w:rsidTr="00A72734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13,68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C38E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6369D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10,11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721B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Новодугинский </w:t>
            </w:r>
            <w:proofErr w:type="spellStart"/>
            <w:r w:rsidRPr="003721B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21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21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21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21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6,04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6D237C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C38E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C38E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C38E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C38E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C38E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6D237C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C38E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C38E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8979D1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21B6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3721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21B6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8979D1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8979D1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-0,56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8979D1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-0,86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8979D1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-1,98</w:t>
            </w:r>
          </w:p>
        </w:tc>
      </w:tr>
      <w:tr w:rsidR="003721B6" w:rsidRPr="00D2542A" w:rsidTr="00A7273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3721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8979D1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-5,56</w:t>
            </w:r>
          </w:p>
        </w:tc>
      </w:tr>
      <w:tr w:rsidR="003721B6" w:rsidRPr="00D2542A" w:rsidTr="00A72734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1B6" w:rsidRPr="00D2542A" w:rsidRDefault="003721B6" w:rsidP="00A7273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21B6" w:rsidRPr="00D2542A" w:rsidRDefault="003721B6" w:rsidP="00A72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1B6" w:rsidRPr="00D2542A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2,98</w:t>
            </w:r>
          </w:p>
        </w:tc>
      </w:tr>
    </w:tbl>
    <w:p w:rsidR="003721B6" w:rsidRPr="00752B05" w:rsidRDefault="003721B6" w:rsidP="003721B6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3721B6" w:rsidRPr="00F6533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10,11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3,33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2,15%</w:t>
      </w:r>
      <w:r w:rsidRPr="00F65339">
        <w:rPr>
          <w:rFonts w:ascii="Times New Roman" w:hAnsi="Times New Roman" w:cs="Times New Roman"/>
          <w:sz w:val="24"/>
          <w:szCs w:val="24"/>
        </w:rPr>
        <w:t xml:space="preserve">.В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339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339">
        <w:rPr>
          <w:rFonts w:ascii="Times New Roman" w:hAnsi="Times New Roman" w:cs="Times New Roman"/>
          <w:sz w:val="24"/>
          <w:szCs w:val="24"/>
        </w:rPr>
        <w:t>образованиях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-1,98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-0,56%,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5 ед. или -5,56%,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- 5 или -0,86%.</w:t>
      </w:r>
    </w:p>
    <w:p w:rsidR="003721B6" w:rsidRPr="00FB23F8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>
        <w:rPr>
          <w:rFonts w:ascii="Times New Roman" w:hAnsi="Times New Roman" w:cs="Times New Roman"/>
          <w:sz w:val="24"/>
          <w:szCs w:val="24"/>
        </w:rPr>
        <w:t xml:space="preserve">за год произошло увеличение </w:t>
      </w:r>
      <w:r w:rsidRPr="00E61BC6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BC6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1136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2,98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3721B6" w:rsidRPr="006F1B21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Новодугин</w:t>
      </w:r>
      <w:r w:rsidRPr="006F1B21">
        <w:rPr>
          <w:rFonts w:ascii="Times New Roman" w:hAnsi="Times New Roman" w:cs="Times New Roman"/>
          <w:sz w:val="24"/>
          <w:szCs w:val="24"/>
        </w:rPr>
        <w:t>ский район» Смоленской области с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1B21">
        <w:rPr>
          <w:rFonts w:ascii="Times New Roman" w:hAnsi="Times New Roman" w:cs="Times New Roman"/>
          <w:sz w:val="24"/>
          <w:szCs w:val="24"/>
        </w:rPr>
        <w:t>г. по10.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6,04 </w:t>
      </w:r>
      <w:r w:rsidRPr="006F1B2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Pr="00D2542A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6C0" w:rsidRPr="003227E3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27E3">
        <w:rPr>
          <w:rFonts w:ascii="Times New Roman" w:hAnsi="Times New Roman" w:cs="Times New Roman"/>
          <w:b/>
          <w:bCs/>
          <w:sz w:val="20"/>
          <w:szCs w:val="20"/>
        </w:rPr>
        <w:t>Динамика количества субъектов МСП</w:t>
      </w:r>
    </w:p>
    <w:p w:rsidR="008746C0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27E3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p w:rsidR="003721B6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6665" w:type="dxa"/>
        <w:tblInd w:w="-10" w:type="dxa"/>
        <w:tblLook w:val="04A0"/>
      </w:tblPr>
      <w:tblGrid>
        <w:gridCol w:w="2127"/>
        <w:gridCol w:w="1116"/>
        <w:gridCol w:w="1116"/>
        <w:gridCol w:w="1153"/>
        <w:gridCol w:w="1153"/>
      </w:tblGrid>
      <w:tr w:rsidR="003721B6" w:rsidRPr="0002764C" w:rsidTr="00A72734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B6" w:rsidRPr="00B718F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B6" w:rsidRPr="00B718F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721B6" w:rsidRPr="0002764C" w:rsidTr="00A72734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3227E3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2,12</w:t>
            </w:r>
          </w:p>
        </w:tc>
      </w:tr>
      <w:tr w:rsidR="003721B6" w:rsidRPr="0002764C" w:rsidTr="00A72734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3227E3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B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B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3721B6" w:rsidRPr="0002764C" w:rsidTr="00A72734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3227E3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  <w:tr w:rsidR="003721B6" w:rsidRPr="0002764C" w:rsidTr="00A72734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3227E3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721B6" w:rsidRPr="0002764C" w:rsidTr="00A72734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3227E3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B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</w:t>
            </w:r>
          </w:p>
        </w:tc>
      </w:tr>
      <w:tr w:rsidR="003721B6" w:rsidRPr="0002764C" w:rsidTr="00A72734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3227E3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B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3721B6" w:rsidRPr="0002764C" w:rsidTr="00A72734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3227E3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1B6" w:rsidRPr="0002764C" w:rsidTr="00A72734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B6" w:rsidRPr="009465B0" w:rsidRDefault="003721B6" w:rsidP="00A727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3227E3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1B6" w:rsidRPr="009465B0" w:rsidRDefault="004B0C40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6,04</w:t>
            </w:r>
          </w:p>
        </w:tc>
      </w:tr>
      <w:tr w:rsidR="003721B6" w:rsidRPr="0002764C" w:rsidTr="00A72734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B6" w:rsidRPr="009465B0" w:rsidRDefault="003721B6" w:rsidP="00A727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Pr="003227E3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1B6" w:rsidRDefault="003721B6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B524B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район»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</w:t>
      </w:r>
      <w:r w:rsidRPr="004B0C40">
        <w:rPr>
          <w:rFonts w:ascii="Times New Roman" w:hAnsi="Times New Roman" w:cs="Times New Roman"/>
          <w:sz w:val="24"/>
          <w:szCs w:val="24"/>
        </w:rPr>
        <w:t>МСП  у</w:t>
      </w:r>
      <w:r w:rsidR="004B0C40" w:rsidRPr="004B0C40">
        <w:rPr>
          <w:rFonts w:ascii="Times New Roman" w:hAnsi="Times New Roman" w:cs="Times New Roman"/>
          <w:sz w:val="24"/>
          <w:szCs w:val="24"/>
        </w:rPr>
        <w:t xml:space="preserve">величилась </w:t>
      </w:r>
      <w:r w:rsidRPr="004B0C40">
        <w:rPr>
          <w:rFonts w:ascii="Times New Roman" w:hAnsi="Times New Roman" w:cs="Times New Roman"/>
          <w:sz w:val="24"/>
          <w:szCs w:val="24"/>
        </w:rPr>
        <w:t xml:space="preserve">на </w:t>
      </w:r>
      <w:r w:rsidR="004B0C40" w:rsidRPr="004B0C40">
        <w:rPr>
          <w:rFonts w:ascii="Times New Roman" w:hAnsi="Times New Roman" w:cs="Times New Roman"/>
          <w:sz w:val="24"/>
          <w:szCs w:val="24"/>
        </w:rPr>
        <w:t>1</w:t>
      </w:r>
      <w:r w:rsidRPr="004B0C4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B0C40" w:rsidRPr="004B0C40">
        <w:rPr>
          <w:rFonts w:ascii="Times New Roman" w:hAnsi="Times New Roman" w:cs="Times New Roman"/>
          <w:sz w:val="24"/>
          <w:szCs w:val="24"/>
        </w:rPr>
        <w:t xml:space="preserve"> 2,12</w:t>
      </w:r>
      <w:r w:rsidRPr="004B0C40">
        <w:rPr>
          <w:rFonts w:ascii="Times New Roman" w:hAnsi="Times New Roman" w:cs="Times New Roman"/>
          <w:sz w:val="24"/>
          <w:szCs w:val="24"/>
        </w:rPr>
        <w:t>%, количество ИП увеличилось на</w:t>
      </w:r>
      <w:r w:rsidR="004B0C40" w:rsidRPr="004B0C40">
        <w:rPr>
          <w:rFonts w:ascii="Times New Roman" w:hAnsi="Times New Roman" w:cs="Times New Roman"/>
          <w:sz w:val="24"/>
          <w:szCs w:val="24"/>
        </w:rPr>
        <w:t xml:space="preserve"> 10</w:t>
      </w:r>
      <w:r w:rsidRPr="004B0C40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B0C40" w:rsidRPr="004B0C40">
        <w:rPr>
          <w:rFonts w:ascii="Times New Roman" w:hAnsi="Times New Roman" w:cs="Times New Roman"/>
          <w:sz w:val="24"/>
          <w:szCs w:val="24"/>
        </w:rPr>
        <w:t>7,4</w:t>
      </w:r>
      <w:r w:rsidRPr="004B0C40">
        <w:rPr>
          <w:rFonts w:ascii="Times New Roman" w:hAnsi="Times New Roman" w:cs="Times New Roman"/>
          <w:sz w:val="24"/>
          <w:szCs w:val="24"/>
        </w:rPr>
        <w:t>%.</w:t>
      </w:r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4F6E5E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B0C40">
        <w:rPr>
          <w:rFonts w:ascii="Times New Roman" w:hAnsi="Times New Roman" w:cs="Times New Roman"/>
          <w:sz w:val="24"/>
          <w:szCs w:val="24"/>
        </w:rPr>
        <w:t>янва</w:t>
      </w:r>
      <w:r w:rsidRPr="004F6E5E">
        <w:rPr>
          <w:rFonts w:ascii="Times New Roman" w:hAnsi="Times New Roman" w:cs="Times New Roman"/>
          <w:sz w:val="24"/>
          <w:szCs w:val="24"/>
        </w:rPr>
        <w:t>ря  202</w:t>
      </w:r>
      <w:r w:rsidR="004B0C40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по 10 </w:t>
      </w:r>
      <w:r w:rsidR="004B0C40">
        <w:rPr>
          <w:rFonts w:ascii="Times New Roman" w:hAnsi="Times New Roman" w:cs="Times New Roman"/>
          <w:sz w:val="24"/>
          <w:szCs w:val="24"/>
        </w:rPr>
        <w:t>января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увеличилась на 1</w:t>
      </w:r>
      <w:r w:rsidR="004B0C40">
        <w:rPr>
          <w:rFonts w:ascii="Times New Roman" w:hAnsi="Times New Roman" w:cs="Times New Roman"/>
          <w:sz w:val="24"/>
          <w:szCs w:val="24"/>
        </w:rPr>
        <w:t>1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4F6E5E">
        <w:rPr>
          <w:rFonts w:ascii="Times New Roman" w:hAnsi="Times New Roman" w:cs="Times New Roman"/>
          <w:sz w:val="24"/>
          <w:szCs w:val="24"/>
        </w:rPr>
        <w:t xml:space="preserve"> </w:t>
      </w:r>
      <w:r w:rsidRPr="004F6E5E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9558F" w:rsidRPr="004F6E5E">
        <w:rPr>
          <w:rFonts w:ascii="Times New Roman" w:hAnsi="Times New Roman" w:cs="Times New Roman"/>
          <w:sz w:val="24"/>
          <w:szCs w:val="24"/>
        </w:rPr>
        <w:t>9</w:t>
      </w:r>
      <w:r w:rsidR="004B0C40">
        <w:rPr>
          <w:rFonts w:ascii="Times New Roman" w:hAnsi="Times New Roman" w:cs="Times New Roman"/>
          <w:sz w:val="24"/>
          <w:szCs w:val="24"/>
        </w:rPr>
        <w:t>3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  января 2024 года по </w:t>
      </w:r>
      <w:r w:rsidR="004B0C40">
        <w:rPr>
          <w:rFonts w:ascii="Times New Roman" w:hAnsi="Times New Roman" w:cs="Times New Roman"/>
          <w:sz w:val="24"/>
          <w:szCs w:val="24"/>
        </w:rPr>
        <w:t>январь 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D56C13" w:rsidRPr="004F6E5E">
        <w:rPr>
          <w:rFonts w:ascii="Times New Roman" w:hAnsi="Times New Roman" w:cs="Times New Roman"/>
          <w:sz w:val="24"/>
          <w:szCs w:val="24"/>
        </w:rPr>
        <w:t>росло на 1</w:t>
      </w:r>
      <w:r w:rsidR="004B0C40">
        <w:rPr>
          <w:rFonts w:ascii="Times New Roman" w:hAnsi="Times New Roman" w:cs="Times New Roman"/>
          <w:sz w:val="24"/>
          <w:szCs w:val="24"/>
        </w:rPr>
        <w:t>0</w:t>
      </w:r>
      <w:r w:rsidRPr="004F6E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9558F" w:rsidRPr="004F6E5E">
        <w:rPr>
          <w:rFonts w:ascii="Times New Roman" w:hAnsi="Times New Roman" w:cs="Times New Roman"/>
          <w:sz w:val="24"/>
          <w:szCs w:val="24"/>
        </w:rPr>
        <w:t>ов</w:t>
      </w:r>
      <w:r w:rsidRPr="004F6E5E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4B0C40">
        <w:rPr>
          <w:rFonts w:ascii="Times New Roman" w:hAnsi="Times New Roman" w:cs="Times New Roman"/>
          <w:sz w:val="24"/>
          <w:szCs w:val="24"/>
        </w:rPr>
        <w:t>января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E9558F" w:rsidRPr="004F6E5E">
        <w:rPr>
          <w:rFonts w:ascii="Times New Roman" w:hAnsi="Times New Roman" w:cs="Times New Roman"/>
          <w:sz w:val="24"/>
          <w:szCs w:val="24"/>
        </w:rPr>
        <w:t>4</w:t>
      </w:r>
      <w:r w:rsidR="004B0C40">
        <w:rPr>
          <w:rFonts w:ascii="Times New Roman" w:hAnsi="Times New Roman" w:cs="Times New Roman"/>
          <w:sz w:val="24"/>
          <w:szCs w:val="24"/>
        </w:rPr>
        <w:t>5</w:t>
      </w:r>
      <w:r w:rsidRPr="004F6E5E">
        <w:rPr>
          <w:rFonts w:ascii="Times New Roman" w:hAnsi="Times New Roman" w:cs="Times New Roman"/>
          <w:sz w:val="24"/>
          <w:szCs w:val="24"/>
        </w:rPr>
        <w:t>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образовании «Новодугинский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01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D56C13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A727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A727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634BD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3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634BD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634BD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A727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A727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634BD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A727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A727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583F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A727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Единого реестра субъектов МСП по отраслям, в которых отмечено увеличение числа занятых субъектов МСП с начала года, стали: сельское хозяйство  –(+</w:t>
      </w:r>
      <w:r w:rsidR="00634BD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 w:rsidR="00634BD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11,1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%), строительство (+</w:t>
      </w:r>
      <w:r w:rsidR="00634BD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A4D50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на </w:t>
      </w:r>
      <w:r w:rsidR="00634BD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15,8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D56B5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, транспортировка и хранение (+</w:t>
      </w:r>
      <w:r w:rsidR="00A72734">
        <w:rPr>
          <w:rFonts w:ascii="Times New Roman" w:hAnsi="Times New Roman" w:cs="Times New Roman"/>
          <w:color w:val="000000" w:themeColor="text1"/>
          <w:sz w:val="24"/>
          <w:szCs w:val="24"/>
        </w:rPr>
        <w:t>1 ед., рост 2,9 %)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3A2F01" w:rsidRPr="00CF62DD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221619" w:rsidP="0022161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  <w:r w:rsidR="003A2F01"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A2F01"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634BD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B7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0B771E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0B771E" w:rsidP="00C51B2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634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634BD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B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663AA9" w:rsidP="00663AA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0B771E" w:rsidP="0044271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0011E8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</w:tr>
    </w:tbl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F62D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10.01.2024г. было зарегистрировано 23 вновь </w:t>
      </w:r>
      <w:r w:rsidR="000B771E">
        <w:rPr>
          <w:rFonts w:ascii="Times New Roman" w:eastAsia="Calibri" w:hAnsi="Times New Roman" w:cs="Times New Roman"/>
          <w:sz w:val="24"/>
          <w:szCs w:val="24"/>
        </w:rPr>
        <w:t>созданных субъектов МСП, на 10.01</w:t>
      </w:r>
      <w:r w:rsidRPr="00CF62DD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0B771E">
        <w:rPr>
          <w:rFonts w:ascii="Times New Roman" w:eastAsia="Calibri" w:hAnsi="Times New Roman" w:cs="Times New Roman"/>
          <w:sz w:val="24"/>
          <w:szCs w:val="24"/>
        </w:rPr>
        <w:t>34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+</w:t>
      </w:r>
      <w:r w:rsidR="000B771E">
        <w:rPr>
          <w:rFonts w:ascii="Times New Roman" w:eastAsia="Calibri" w:hAnsi="Times New Roman" w:cs="Times New Roman"/>
          <w:sz w:val="24"/>
          <w:szCs w:val="24"/>
        </w:rPr>
        <w:t>11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0B771E">
        <w:rPr>
          <w:rFonts w:ascii="Times New Roman" w:eastAsia="Calibri" w:hAnsi="Times New Roman" w:cs="Times New Roman"/>
          <w:sz w:val="24"/>
          <w:szCs w:val="24"/>
        </w:rPr>
        <w:t>47</w:t>
      </w:r>
      <w:r w:rsidR="00634BD1">
        <w:rPr>
          <w:rFonts w:ascii="Times New Roman" w:eastAsia="Calibri" w:hAnsi="Times New Roman" w:cs="Times New Roman"/>
          <w:sz w:val="24"/>
          <w:szCs w:val="24"/>
        </w:rPr>
        <w:t>,8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%, в </w:t>
      </w:r>
      <w:r w:rsidRPr="00CF62DD">
        <w:rPr>
          <w:rFonts w:ascii="Times New Roman" w:eastAsia="Calibri" w:hAnsi="Times New Roman" w:cs="Times New Roman"/>
          <w:sz w:val="24"/>
          <w:szCs w:val="24"/>
        </w:rPr>
        <w:lastRenderedPageBreak/>
        <w:t>том числе +</w:t>
      </w:r>
      <w:r w:rsidR="000B771E">
        <w:rPr>
          <w:rFonts w:ascii="Times New Roman" w:eastAsia="Calibri" w:hAnsi="Times New Roman" w:cs="Times New Roman"/>
          <w:sz w:val="24"/>
          <w:szCs w:val="24"/>
        </w:rPr>
        <w:t>04,1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proofErr w:type="gramStart"/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з</w:t>
      </w:r>
      <w:r w:rsidR="000B771E">
        <w:rPr>
          <w:rFonts w:ascii="Times New Roman" w:eastAsia="Calibri" w:hAnsi="Times New Roman" w:cs="Times New Roman"/>
          <w:sz w:val="24"/>
          <w:szCs w:val="24"/>
        </w:rPr>
        <w:t>анимали 73,9 %, в текущем – 97,1 % (рост на 23,2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CF62DD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CF62DD" w:rsidRDefault="000B771E" w:rsidP="000B771E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10.01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CF62D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CF62DD" w:rsidRDefault="000B771E" w:rsidP="000B771E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10.01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CF62DD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17,4</w:t>
            </w:r>
          </w:p>
        </w:tc>
        <w:tc>
          <w:tcPr>
            <w:tcW w:w="992" w:type="dxa"/>
            <w:noWrap/>
            <w:vAlign w:val="center"/>
          </w:tcPr>
          <w:p w:rsidR="003A2F01" w:rsidRPr="00CE77F2" w:rsidRDefault="00CB0CC3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764B43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E77F2" w:rsidRPr="00CE77F2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1276" w:type="dxa"/>
            <w:noWrap/>
            <w:vAlign w:val="center"/>
          </w:tcPr>
          <w:p w:rsidR="003A2F01" w:rsidRPr="00CE77F2" w:rsidRDefault="003A2F01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В 2р.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992" w:type="dxa"/>
            <w:noWrap/>
            <w:vAlign w:val="center"/>
          </w:tcPr>
          <w:p w:rsidR="003A2F01" w:rsidRPr="00CE77F2" w:rsidRDefault="00CB0CC3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32,4</w:t>
            </w:r>
          </w:p>
        </w:tc>
        <w:tc>
          <w:tcPr>
            <w:tcW w:w="1276" w:type="dxa"/>
            <w:noWrap/>
            <w:vAlign w:val="center"/>
          </w:tcPr>
          <w:p w:rsidR="003A2F01" w:rsidRPr="00CE77F2" w:rsidRDefault="00764B43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В 2</w:t>
            </w:r>
            <w:r w:rsidR="00CE77F2" w:rsidRPr="00CE77F2">
              <w:rPr>
                <w:rFonts w:ascii="Times New Roman" w:hAnsi="Times New Roman"/>
                <w:sz w:val="18"/>
                <w:szCs w:val="18"/>
              </w:rPr>
              <w:t>,75</w:t>
            </w:r>
            <w:r w:rsidRPr="00CE77F2">
              <w:rPr>
                <w:rFonts w:ascii="Times New Roman" w:hAnsi="Times New Roman"/>
                <w:sz w:val="18"/>
                <w:szCs w:val="18"/>
              </w:rPr>
              <w:t xml:space="preserve"> р. 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30,4</w:t>
            </w:r>
          </w:p>
        </w:tc>
        <w:tc>
          <w:tcPr>
            <w:tcW w:w="992" w:type="dxa"/>
            <w:noWrap/>
            <w:vAlign w:val="center"/>
          </w:tcPr>
          <w:p w:rsidR="003A2F01" w:rsidRPr="00CE77F2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  <w:tc>
          <w:tcPr>
            <w:tcW w:w="1276" w:type="dxa"/>
            <w:noWrap/>
            <w:vAlign w:val="center"/>
          </w:tcPr>
          <w:p w:rsidR="003A2F01" w:rsidRPr="00CE77F2" w:rsidRDefault="00870EEA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A513B" w:rsidRPr="00CE77F2">
              <w:rPr>
                <w:rFonts w:ascii="Times New Roman" w:hAnsi="Times New Roman"/>
                <w:b/>
                <w:sz w:val="18"/>
                <w:szCs w:val="18"/>
              </w:rPr>
              <w:t>57,1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4,3</w:t>
            </w:r>
          </w:p>
        </w:tc>
        <w:tc>
          <w:tcPr>
            <w:tcW w:w="992" w:type="dxa"/>
            <w:noWrap/>
            <w:vAlign w:val="center"/>
          </w:tcPr>
          <w:p w:rsidR="003A2F01" w:rsidRPr="00CE77F2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870EEA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E77F2" w:rsidRPr="00CE77F2"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  <w:tc>
          <w:tcPr>
            <w:tcW w:w="1276" w:type="dxa"/>
            <w:noWrap/>
            <w:vAlign w:val="center"/>
          </w:tcPr>
          <w:p w:rsidR="003A2F01" w:rsidRPr="00CE77F2" w:rsidRDefault="003A2F01" w:rsidP="00C7050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r w:rsidR="00C7050E" w:rsidRPr="00CE77F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 xml:space="preserve"> р.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3A2F01" w:rsidRPr="00752B05" w:rsidRDefault="004F519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992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E77F2" w:rsidRDefault="00EE0C5E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26,1</w:t>
            </w:r>
          </w:p>
        </w:tc>
        <w:tc>
          <w:tcPr>
            <w:tcW w:w="992" w:type="dxa"/>
            <w:noWrap/>
            <w:vAlign w:val="center"/>
          </w:tcPr>
          <w:p w:rsidR="003A2F01" w:rsidRPr="00CE77F2" w:rsidRDefault="00CB0CC3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764B43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1</w:t>
            </w:r>
            <w:r w:rsidR="00CE77F2" w:rsidRPr="00CE77F2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1276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-16,7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0B771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3A2F01" w:rsidRPr="00CE77F2" w:rsidRDefault="006A513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0B771E" w:rsidRPr="00CE77F2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CE77F2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3A2F01" w:rsidRPr="00CE77F2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bCs/>
                <w:sz w:val="18"/>
                <w:szCs w:val="18"/>
              </w:rPr>
              <w:t>47,8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B24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CE77F2">
        <w:rPr>
          <w:rFonts w:ascii="Times New Roman" w:eastAsia="Calibri" w:hAnsi="Times New Roman" w:cs="Times New Roman"/>
          <w:sz w:val="24"/>
          <w:szCs w:val="24"/>
        </w:rPr>
        <w:t>01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CE77F2">
        <w:rPr>
          <w:rFonts w:ascii="Times New Roman" w:eastAsia="Calibri" w:hAnsi="Times New Roman" w:cs="Times New Roman"/>
          <w:sz w:val="24"/>
          <w:szCs w:val="24"/>
        </w:rPr>
        <w:t>01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>
        <w:rPr>
          <w:rFonts w:ascii="Times New Roman" w:eastAsia="Calibri" w:hAnsi="Times New Roman" w:cs="Times New Roman"/>
          <w:sz w:val="24"/>
          <w:szCs w:val="24"/>
        </w:rPr>
        <w:t>5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</w:t>
      </w:r>
      <w:r w:rsidRPr="00173B24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CE77F2">
        <w:rPr>
          <w:rFonts w:ascii="Times New Roman" w:eastAsia="Calibri" w:hAnsi="Times New Roman" w:cs="Times New Roman"/>
          <w:sz w:val="24"/>
          <w:szCs w:val="24"/>
        </w:rPr>
        <w:t>8</w:t>
      </w:r>
      <w:r w:rsidR="003174FB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), торговля (</w:t>
      </w:r>
      <w:r w:rsidR="00CE77F2">
        <w:rPr>
          <w:rFonts w:ascii="Times New Roman" w:eastAsia="Calibri" w:hAnsi="Times New Roman" w:cs="Times New Roman"/>
          <w:sz w:val="24"/>
          <w:szCs w:val="24"/>
        </w:rPr>
        <w:t>11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E0C5E" w:rsidRPr="00173B24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), строительство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(5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1)</w:t>
      </w:r>
      <w:r w:rsidR="006A513B" w:rsidRPr="00173B24">
        <w:rPr>
          <w:rFonts w:ascii="Times New Roman" w:eastAsia="Calibri" w:hAnsi="Times New Roman" w:cs="Times New Roman"/>
          <w:sz w:val="24"/>
          <w:szCs w:val="24"/>
        </w:rPr>
        <w:t>, п</w:t>
      </w:r>
      <w:r w:rsidR="006A513B" w:rsidRPr="00173B24">
        <w:rPr>
          <w:rFonts w:ascii="Times New Roman" w:hAnsi="Times New Roman"/>
          <w:sz w:val="24"/>
          <w:szCs w:val="24"/>
        </w:rPr>
        <w:t xml:space="preserve">редоставление прочих видов услуг, </w:t>
      </w:r>
      <w:r w:rsidR="006A513B" w:rsidRPr="00173B24">
        <w:rPr>
          <w:rFonts w:ascii="Times New Roman" w:hAnsi="Times New Roman"/>
          <w:sz w:val="24"/>
          <w:szCs w:val="24"/>
        </w:rPr>
        <w:lastRenderedPageBreak/>
        <w:t>деятельность по предоставлению прочих персональных услуг (2)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 Вместе с тем было открыто существенно меньше субъектов МСП в сфере сельского хозяйства (</w:t>
      </w:r>
      <w:r w:rsidR="006A513B" w:rsidRPr="00173B24">
        <w:rPr>
          <w:rFonts w:ascii="Times New Roman" w:eastAsia="Calibri" w:hAnsi="Times New Roman" w:cs="Times New Roman"/>
          <w:sz w:val="24"/>
          <w:szCs w:val="24"/>
        </w:rPr>
        <w:t>3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E0C5E" w:rsidRPr="00173B24">
        <w:rPr>
          <w:rFonts w:ascii="Times New Roman" w:eastAsia="Calibri" w:hAnsi="Times New Roman" w:cs="Times New Roman"/>
          <w:sz w:val="24"/>
          <w:szCs w:val="24"/>
        </w:rPr>
        <w:t>7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BD1D28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BD1D28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E77F2">
        <w:rPr>
          <w:rFonts w:ascii="Times New Roman" w:hAnsi="Times New Roman" w:cs="Times New Roman"/>
          <w:sz w:val="24"/>
          <w:szCs w:val="24"/>
        </w:rPr>
        <w:t>января</w:t>
      </w:r>
      <w:r w:rsidRPr="00BD1D28">
        <w:rPr>
          <w:rFonts w:ascii="Times New Roman" w:hAnsi="Times New Roman" w:cs="Times New Roman"/>
          <w:sz w:val="24"/>
          <w:szCs w:val="24"/>
        </w:rPr>
        <w:t xml:space="preserve"> 202</w:t>
      </w:r>
      <w:r w:rsidR="00CE77F2">
        <w:rPr>
          <w:rFonts w:ascii="Times New Roman" w:hAnsi="Times New Roman" w:cs="Times New Roman"/>
          <w:sz w:val="24"/>
          <w:szCs w:val="24"/>
        </w:rPr>
        <w:t>4</w:t>
      </w:r>
      <w:r w:rsidRPr="00BD1D2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E77F2">
        <w:rPr>
          <w:rFonts w:ascii="Times New Roman" w:hAnsi="Times New Roman" w:cs="Times New Roman"/>
          <w:sz w:val="24"/>
          <w:szCs w:val="24"/>
        </w:rPr>
        <w:t>январ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ь </w:t>
      </w:r>
      <w:r w:rsidR="00CE77F2">
        <w:rPr>
          <w:rFonts w:ascii="Times New Roman" w:hAnsi="Times New Roman" w:cs="Times New Roman"/>
          <w:sz w:val="24"/>
          <w:szCs w:val="24"/>
        </w:rPr>
        <w:t>2025</w:t>
      </w:r>
      <w:r w:rsidRPr="00BD1D28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район» Смоленской области, соответствовала тенденциям других муниципальных районов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 район» Смоленской области,</w:t>
      </w:r>
      <w:r w:rsidR="00CE77F2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BD1D28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6A2330">
        <w:rPr>
          <w:rFonts w:ascii="Times New Roman" w:hAnsi="Times New Roman" w:cs="Times New Roman"/>
          <w:sz w:val="24"/>
          <w:szCs w:val="24"/>
        </w:rPr>
        <w:t>8</w:t>
      </w:r>
      <w:r w:rsidR="000707D5">
        <w:rPr>
          <w:rFonts w:ascii="Times New Roman" w:hAnsi="Times New Roman" w:cs="Times New Roman"/>
          <w:sz w:val="24"/>
          <w:szCs w:val="24"/>
        </w:rPr>
        <w:t>2</w:t>
      </w:r>
      <w:r w:rsidRPr="00BD1D28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870EEA" w:rsidRPr="00BD1D28">
        <w:rPr>
          <w:rFonts w:ascii="Times New Roman" w:hAnsi="Times New Roman" w:cs="Times New Roman"/>
          <w:sz w:val="24"/>
          <w:szCs w:val="24"/>
        </w:rPr>
        <w:t>9</w:t>
      </w:r>
      <w:r w:rsidR="00CE77F2">
        <w:rPr>
          <w:rFonts w:ascii="Times New Roman" w:hAnsi="Times New Roman" w:cs="Times New Roman"/>
          <w:sz w:val="24"/>
          <w:szCs w:val="24"/>
        </w:rPr>
        <w:t>3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 ед. За </w:t>
      </w:r>
      <w:r w:rsidR="00BD1D28" w:rsidRPr="00BD1D28">
        <w:rPr>
          <w:rFonts w:ascii="Times New Roman" w:hAnsi="Times New Roman" w:cs="Times New Roman"/>
          <w:sz w:val="24"/>
          <w:szCs w:val="24"/>
        </w:rPr>
        <w:t>1</w:t>
      </w:r>
      <w:r w:rsidR="00CE77F2">
        <w:rPr>
          <w:rFonts w:ascii="Times New Roman" w:hAnsi="Times New Roman" w:cs="Times New Roman"/>
          <w:sz w:val="24"/>
          <w:szCs w:val="24"/>
        </w:rPr>
        <w:t>2</w:t>
      </w:r>
      <w:r w:rsidRPr="00BD1D28">
        <w:rPr>
          <w:rFonts w:ascii="Times New Roman" w:hAnsi="Times New Roman" w:cs="Times New Roman"/>
          <w:sz w:val="24"/>
          <w:szCs w:val="24"/>
        </w:rPr>
        <w:t xml:space="preserve"> месяцев 2024 года </w:t>
      </w:r>
      <w:r w:rsidRPr="00BD1D2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«Новодугинский район» Смоленской области </w:t>
      </w:r>
      <w:r w:rsidRPr="00BD1D28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увеличилось на </w:t>
      </w:r>
      <w:r w:rsidR="006A2330">
        <w:rPr>
          <w:rFonts w:ascii="Times New Roman" w:hAnsi="Times New Roman" w:cs="Times New Roman"/>
          <w:sz w:val="24"/>
          <w:szCs w:val="24"/>
        </w:rPr>
        <w:t>1 ед., рост 2,1</w:t>
      </w:r>
      <w:r w:rsidRPr="00BD1D28">
        <w:rPr>
          <w:rFonts w:ascii="Times New Roman" w:hAnsi="Times New Roman" w:cs="Times New Roman"/>
          <w:sz w:val="24"/>
          <w:szCs w:val="24"/>
        </w:rPr>
        <w:t xml:space="preserve"> %,</w:t>
      </w:r>
    </w:p>
    <w:p w:rsidR="003A2F01" w:rsidRPr="00BD1D28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28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В </w:t>
      </w:r>
      <w:proofErr w:type="spellStart"/>
      <w:r w:rsidRPr="00BD1D28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BD1D28">
        <w:rPr>
          <w:rFonts w:ascii="Times New Roman" w:hAnsi="Times New Roman" w:cs="Times New Roman"/>
          <w:sz w:val="24"/>
          <w:szCs w:val="24"/>
        </w:rPr>
        <w:t xml:space="preserve">  районе   наиболее популярными видами деятельности являются: торговля оптовая и розничная, транспортировка и хранение; обрабатывающие производства; строительство.</w:t>
      </w:r>
    </w:p>
    <w:p w:rsidR="003A2F01" w:rsidRPr="00764B43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5B90" w:rsidRPr="00F05B90" w:rsidRDefault="00CE77F2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B90">
        <w:rPr>
          <w:rFonts w:ascii="Times New Roman" w:hAnsi="Times New Roman" w:cs="Times New Roman"/>
          <w:sz w:val="24"/>
          <w:szCs w:val="24"/>
        </w:rPr>
        <w:t xml:space="preserve">За период с 10.01.2024 по 10.01.2025 вновь зарегистрировались 34 субъекта МСП, </w:t>
      </w:r>
      <w:proofErr w:type="gramStart"/>
      <w:r w:rsidRPr="00F05B90"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 w:rsidRPr="00F05B90">
        <w:rPr>
          <w:rFonts w:ascii="Times New Roman" w:hAnsi="Times New Roman" w:cs="Times New Roman"/>
          <w:sz w:val="24"/>
          <w:szCs w:val="24"/>
        </w:rPr>
        <w:t xml:space="preserve"> из реестра – 23</w:t>
      </w:r>
      <w:r w:rsidR="007B4D0D">
        <w:rPr>
          <w:rFonts w:ascii="Times New Roman" w:hAnsi="Times New Roman" w:cs="Times New Roman"/>
          <w:sz w:val="24"/>
          <w:szCs w:val="24"/>
        </w:rPr>
        <w:t>, из которых 1 восстановился в реестре субъектов МСП</w:t>
      </w:r>
      <w:r w:rsidRPr="00F05B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689" w:rsidRDefault="00F05B90" w:rsidP="00F05B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B90">
        <w:rPr>
          <w:rFonts w:ascii="Times New Roman" w:hAnsi="Times New Roman" w:cs="Times New Roman"/>
          <w:sz w:val="24"/>
          <w:szCs w:val="24"/>
        </w:rPr>
        <w:t xml:space="preserve">Из вновь зарегистрированных 33 – индивидуальные предприниматели, 1 – юридическое лицо «Фармация». </w:t>
      </w:r>
    </w:p>
    <w:p w:rsidR="003A2F01" w:rsidRPr="00D6552D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3A2F01" w:rsidRPr="00D6552D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52C77"/>
    <w:rsid w:val="0005790B"/>
    <w:rsid w:val="00066BAC"/>
    <w:rsid w:val="000707D5"/>
    <w:rsid w:val="00071772"/>
    <w:rsid w:val="000861A4"/>
    <w:rsid w:val="000B771E"/>
    <w:rsid w:val="000C2E34"/>
    <w:rsid w:val="000D6BF8"/>
    <w:rsid w:val="000F3007"/>
    <w:rsid w:val="00106066"/>
    <w:rsid w:val="001072F5"/>
    <w:rsid w:val="00125976"/>
    <w:rsid w:val="001302C2"/>
    <w:rsid w:val="00173B24"/>
    <w:rsid w:val="00180CFC"/>
    <w:rsid w:val="001A3E9E"/>
    <w:rsid w:val="001B2083"/>
    <w:rsid w:val="001B2F7D"/>
    <w:rsid w:val="001B44AB"/>
    <w:rsid w:val="001B6EDF"/>
    <w:rsid w:val="001B7BC4"/>
    <w:rsid w:val="001D70E6"/>
    <w:rsid w:val="00201A8D"/>
    <w:rsid w:val="00221619"/>
    <w:rsid w:val="00235923"/>
    <w:rsid w:val="00243591"/>
    <w:rsid w:val="0028348D"/>
    <w:rsid w:val="00295EE6"/>
    <w:rsid w:val="002B2B7D"/>
    <w:rsid w:val="002D4326"/>
    <w:rsid w:val="003152AF"/>
    <w:rsid w:val="003174FB"/>
    <w:rsid w:val="003227E3"/>
    <w:rsid w:val="00333689"/>
    <w:rsid w:val="0034285B"/>
    <w:rsid w:val="003620DF"/>
    <w:rsid w:val="003721B6"/>
    <w:rsid w:val="00397DE2"/>
    <w:rsid w:val="003A2F01"/>
    <w:rsid w:val="003A613D"/>
    <w:rsid w:val="003B5FE4"/>
    <w:rsid w:val="003D1B78"/>
    <w:rsid w:val="003D5E86"/>
    <w:rsid w:val="003D5F58"/>
    <w:rsid w:val="003F779F"/>
    <w:rsid w:val="00404EF5"/>
    <w:rsid w:val="0041414B"/>
    <w:rsid w:val="00424617"/>
    <w:rsid w:val="004272A7"/>
    <w:rsid w:val="004272EC"/>
    <w:rsid w:val="00442712"/>
    <w:rsid w:val="00443284"/>
    <w:rsid w:val="00466174"/>
    <w:rsid w:val="00492131"/>
    <w:rsid w:val="004A0F89"/>
    <w:rsid w:val="004A72DD"/>
    <w:rsid w:val="004B0C40"/>
    <w:rsid w:val="004C1160"/>
    <w:rsid w:val="004D4500"/>
    <w:rsid w:val="004D4E80"/>
    <w:rsid w:val="004E5654"/>
    <w:rsid w:val="004F519E"/>
    <w:rsid w:val="004F6306"/>
    <w:rsid w:val="004F6E5E"/>
    <w:rsid w:val="00504200"/>
    <w:rsid w:val="005131C5"/>
    <w:rsid w:val="005164F3"/>
    <w:rsid w:val="005375B3"/>
    <w:rsid w:val="00580818"/>
    <w:rsid w:val="0058287C"/>
    <w:rsid w:val="00583F49"/>
    <w:rsid w:val="005F4599"/>
    <w:rsid w:val="005F70FB"/>
    <w:rsid w:val="00634BD1"/>
    <w:rsid w:val="00663AA9"/>
    <w:rsid w:val="0066707C"/>
    <w:rsid w:val="00672825"/>
    <w:rsid w:val="00681B48"/>
    <w:rsid w:val="006A2330"/>
    <w:rsid w:val="006A4DB8"/>
    <w:rsid w:val="006A513B"/>
    <w:rsid w:val="006C4A97"/>
    <w:rsid w:val="006E003E"/>
    <w:rsid w:val="00702DEC"/>
    <w:rsid w:val="00721B50"/>
    <w:rsid w:val="007316C6"/>
    <w:rsid w:val="007364C3"/>
    <w:rsid w:val="007367FB"/>
    <w:rsid w:val="00742914"/>
    <w:rsid w:val="00764B43"/>
    <w:rsid w:val="007B4D0D"/>
    <w:rsid w:val="00870EEA"/>
    <w:rsid w:val="008746C0"/>
    <w:rsid w:val="008776A1"/>
    <w:rsid w:val="008A33C1"/>
    <w:rsid w:val="008A4D50"/>
    <w:rsid w:val="008D60A3"/>
    <w:rsid w:val="008F2C08"/>
    <w:rsid w:val="008F559E"/>
    <w:rsid w:val="00900E47"/>
    <w:rsid w:val="009056D4"/>
    <w:rsid w:val="00907A28"/>
    <w:rsid w:val="00922C16"/>
    <w:rsid w:val="00946093"/>
    <w:rsid w:val="00952963"/>
    <w:rsid w:val="0096522F"/>
    <w:rsid w:val="009B2F51"/>
    <w:rsid w:val="009B63B8"/>
    <w:rsid w:val="009C60A4"/>
    <w:rsid w:val="009D7279"/>
    <w:rsid w:val="00A053BC"/>
    <w:rsid w:val="00A33A15"/>
    <w:rsid w:val="00A43B0D"/>
    <w:rsid w:val="00A72734"/>
    <w:rsid w:val="00AE04D9"/>
    <w:rsid w:val="00B50ABB"/>
    <w:rsid w:val="00B9553C"/>
    <w:rsid w:val="00BA705F"/>
    <w:rsid w:val="00BC3628"/>
    <w:rsid w:val="00BD1D28"/>
    <w:rsid w:val="00BD42C9"/>
    <w:rsid w:val="00C43D07"/>
    <w:rsid w:val="00C4757E"/>
    <w:rsid w:val="00C51B21"/>
    <w:rsid w:val="00C65A54"/>
    <w:rsid w:val="00C7050E"/>
    <w:rsid w:val="00C94E7D"/>
    <w:rsid w:val="00C9699C"/>
    <w:rsid w:val="00C974FE"/>
    <w:rsid w:val="00CB0CC3"/>
    <w:rsid w:val="00CC1CE4"/>
    <w:rsid w:val="00CE77F2"/>
    <w:rsid w:val="00CF62DD"/>
    <w:rsid w:val="00D545D7"/>
    <w:rsid w:val="00D56B51"/>
    <w:rsid w:val="00D56C13"/>
    <w:rsid w:val="00D94F05"/>
    <w:rsid w:val="00DB37A6"/>
    <w:rsid w:val="00DE3E3D"/>
    <w:rsid w:val="00E22617"/>
    <w:rsid w:val="00E64FFD"/>
    <w:rsid w:val="00E9558F"/>
    <w:rsid w:val="00EB1924"/>
    <w:rsid w:val="00EE0C5E"/>
    <w:rsid w:val="00F05B90"/>
    <w:rsid w:val="00F05D59"/>
    <w:rsid w:val="00F2163A"/>
    <w:rsid w:val="00F31A95"/>
    <w:rsid w:val="00F511F2"/>
    <w:rsid w:val="00F52477"/>
    <w:rsid w:val="00FF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369168270918614E-2"/>
          <c:y val="5.1921047301929465E-2"/>
          <c:w val="0.90688430482200932"/>
          <c:h val="0.661069718236332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</c:v>
                </c:pt>
                <c:pt idx="1">
                  <c:v>48</c:v>
                </c:pt>
                <c:pt idx="2">
                  <c:v>48</c:v>
                </c:pt>
                <c:pt idx="3">
                  <c:v>49</c:v>
                </c:pt>
                <c:pt idx="4">
                  <c:v>50</c:v>
                </c:pt>
                <c:pt idx="5">
                  <c:v>50</c:v>
                </c:pt>
                <c:pt idx="6">
                  <c:v>49</c:v>
                </c:pt>
                <c:pt idx="7">
                  <c:v>50</c:v>
                </c:pt>
                <c:pt idx="8">
                  <c:v>50</c:v>
                </c:pt>
                <c:pt idx="9">
                  <c:v>49</c:v>
                </c:pt>
                <c:pt idx="10">
                  <c:v>49</c:v>
                </c:pt>
                <c:pt idx="11">
                  <c:v>48</c:v>
                </c:pt>
                <c:pt idx="1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926E-2"/>
                  <c:y val="4.538232720910018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821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015E-2"/>
                  <c:y val="4.538232720910075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221E-2"/>
                  <c:y val="4.80704578594366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34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356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58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134</c:v>
                </c:pt>
                <c:pt idx="1">
                  <c:v>135</c:v>
                </c:pt>
                <c:pt idx="2">
                  <c:v>136</c:v>
                </c:pt>
                <c:pt idx="3">
                  <c:v>139</c:v>
                </c:pt>
                <c:pt idx="4">
                  <c:v>142</c:v>
                </c:pt>
                <c:pt idx="5">
                  <c:v>140</c:v>
                </c:pt>
                <c:pt idx="6">
                  <c:v>134</c:v>
                </c:pt>
                <c:pt idx="7">
                  <c:v>135</c:v>
                </c:pt>
                <c:pt idx="8">
                  <c:v>139</c:v>
                </c:pt>
                <c:pt idx="9">
                  <c:v>144</c:v>
                </c:pt>
                <c:pt idx="10">
                  <c:v>146</c:v>
                </c:pt>
                <c:pt idx="11">
                  <c:v>147</c:v>
                </c:pt>
                <c:pt idx="12">
                  <c:v>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114647808"/>
        <c:axId val="126479360"/>
      </c:lineChart>
      <c:dateAx>
        <c:axId val="114647808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79360"/>
        <c:crosses val="autoZero"/>
        <c:auto val="1"/>
        <c:lblOffset val="100"/>
        <c:baseTimeUnit val="days"/>
      </c:dateAx>
      <c:valAx>
        <c:axId val="126479360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4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599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932"/>
          <c:w val="0.55312160054069903"/>
          <c:h val="0.556721800307533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</c:v>
                </c:pt>
                <c:pt idx="1">
                  <c:v>36</c:v>
                </c:pt>
                <c:pt idx="2">
                  <c:v>22</c:v>
                </c:pt>
                <c:pt idx="3">
                  <c:v>11</c:v>
                </c:pt>
                <c:pt idx="4">
                  <c:v>30</c:v>
                </c:pt>
                <c:pt idx="5">
                  <c:v>21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42</cp:revision>
  <cp:lastPrinted>2024-12-13T07:26:00Z</cp:lastPrinted>
  <dcterms:created xsi:type="dcterms:W3CDTF">2024-10-14T12:29:00Z</dcterms:created>
  <dcterms:modified xsi:type="dcterms:W3CDTF">2025-01-15T13:47:00Z</dcterms:modified>
</cp:coreProperties>
</file>