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Pr="00B23807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B23807">
        <w:rPr>
          <w:rFonts w:ascii="Times New Roman" w:hAnsi="Times New Roman" w:cs="Times New Roman"/>
          <w:b/>
          <w:sz w:val="24"/>
          <w:szCs w:val="24"/>
          <w:highlight w:val="yellow"/>
        </w:rPr>
        <w:t>10.</w:t>
      </w:r>
      <w:r w:rsidR="006908E4">
        <w:rPr>
          <w:rFonts w:ascii="Times New Roman" w:hAnsi="Times New Roman" w:cs="Times New Roman"/>
          <w:b/>
          <w:sz w:val="24"/>
          <w:szCs w:val="24"/>
          <w:highlight w:val="yellow"/>
        </w:rPr>
        <w:t>01</w:t>
      </w:r>
      <w:r w:rsidRPr="00B23807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6908E4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Pr="00B2380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по 10.</w:t>
      </w:r>
      <w:r w:rsidR="006908E4">
        <w:rPr>
          <w:rFonts w:ascii="Times New Roman" w:hAnsi="Times New Roman" w:cs="Times New Roman"/>
          <w:b/>
          <w:sz w:val="24"/>
          <w:szCs w:val="24"/>
          <w:highlight w:val="yellow"/>
        </w:rPr>
        <w:t>01</w:t>
      </w:r>
      <w:r w:rsidRPr="00B23807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6908E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</w:p>
    <w:p w:rsidR="006908E4" w:rsidRPr="00D2542A" w:rsidRDefault="006908E4" w:rsidP="006908E4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421"/>
        <w:gridCol w:w="1560"/>
        <w:gridCol w:w="2126"/>
        <w:gridCol w:w="2268"/>
      </w:tblGrid>
      <w:tr w:rsidR="006908E4" w:rsidRPr="00D2542A" w:rsidTr="00082DC0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8979D1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1B1159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5140E2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14,35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D237C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5140E2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9,81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8979D1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F72B89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9,22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369D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1559C9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8,90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C38E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1B1159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8,39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C38E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201A3E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8979D1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497578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7,73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1559C9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6908E4" w:rsidRPr="00151575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908E4" w:rsidRDefault="006908E4" w:rsidP="00082DC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908E4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6908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908E4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908E4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908E4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908E4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6,50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C38E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0002DE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6,32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8979D1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9A2F5F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6,09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D237C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14525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8979D1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466EC8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5,47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1B1159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5,36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908E4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908E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Новодугинский округ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908E4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908E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908E4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908E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908E4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908E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6908E4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908E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3,6</w:t>
            </w:r>
            <w:r w:rsidR="005B23C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C38E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C38E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C38E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C38E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C38E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1559C9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EA40E9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2,48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1559C9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2,41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C38E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F5511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C38E0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201A3E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-0,53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5140E2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-0,85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8979D1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9A2F5F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-3,02</w:t>
            </w:r>
          </w:p>
        </w:tc>
      </w:tr>
      <w:tr w:rsidR="006908E4" w:rsidRPr="00D2542A" w:rsidTr="00082DC0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6908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D7028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-5,26</w:t>
            </w:r>
          </w:p>
        </w:tc>
      </w:tr>
      <w:tr w:rsidR="006908E4" w:rsidRPr="00D2542A" w:rsidTr="00082DC0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8E4" w:rsidRPr="00D2542A" w:rsidRDefault="006908E4" w:rsidP="00082DC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8E4" w:rsidRPr="00D2542A" w:rsidRDefault="006908E4" w:rsidP="00082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3,32</w:t>
            </w:r>
          </w:p>
        </w:tc>
      </w:tr>
    </w:tbl>
    <w:p w:rsidR="006908E4" w:rsidRPr="00752B05" w:rsidRDefault="006908E4" w:rsidP="006908E4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6908E4" w:rsidRDefault="006908E4" w:rsidP="006908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10.01.2025г. по 10.01.2026 г.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+232 или 8,10%,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моленске +418 ед. или 1,98%,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+350 ед. или 2,78%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 xml:space="preserve">4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5,26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-12 ед. или -3,02%, г. Десногорск на -3 ед. или -0,53%. </w:t>
      </w:r>
    </w:p>
    <w:p w:rsidR="006908E4" w:rsidRDefault="006908E4" w:rsidP="006908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1303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3,32</w:t>
      </w:r>
      <w:r w:rsidRPr="00717382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МСП.</w:t>
      </w:r>
    </w:p>
    <w:p w:rsidR="006908E4" w:rsidRDefault="006908E4" w:rsidP="006908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D96148">
        <w:rPr>
          <w:rFonts w:ascii="Times New Roman" w:hAnsi="Times New Roman" w:cs="Times New Roman"/>
          <w:sz w:val="24"/>
          <w:szCs w:val="24"/>
        </w:rPr>
        <w:t>Новодугин</w:t>
      </w:r>
      <w:r w:rsidRPr="00717382">
        <w:rPr>
          <w:rFonts w:ascii="Times New Roman" w:hAnsi="Times New Roman" w:cs="Times New Roman"/>
          <w:sz w:val="24"/>
          <w:szCs w:val="24"/>
        </w:rPr>
        <w:t>ский муниципальный округ»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г. по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D961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96148">
        <w:rPr>
          <w:rFonts w:ascii="Times New Roman" w:hAnsi="Times New Roman" w:cs="Times New Roman"/>
          <w:sz w:val="24"/>
          <w:szCs w:val="24"/>
        </w:rPr>
        <w:t xml:space="preserve">3,62 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6E3B" w:rsidRPr="00D2542A" w:rsidRDefault="00096E3B" w:rsidP="00096E3B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:rsidR="00096E3B" w:rsidRPr="00D2542A" w:rsidRDefault="00096E3B" w:rsidP="00096E3B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096E3B" w:rsidRPr="0002764C" w:rsidTr="00096E3B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B23807" w:rsidRDefault="00096E3B" w:rsidP="00B23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2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B2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B2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B23807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Pr="00B2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3B" w:rsidRPr="004E45DC" w:rsidRDefault="00096E3B" w:rsidP="00B238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2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23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096E3B" w:rsidRPr="009465B0" w:rsidRDefault="00096E3B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D70F1C" w:rsidRPr="0002764C" w:rsidTr="00096E3B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1C" w:rsidRPr="009465B0" w:rsidRDefault="00D70F1C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5B23C5" w:rsidRDefault="00C904C2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B23807" w:rsidRDefault="00D70F1C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C904C2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C904C2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6,25</w:t>
            </w:r>
          </w:p>
        </w:tc>
      </w:tr>
      <w:tr w:rsidR="00D70F1C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1C" w:rsidRPr="009465B0" w:rsidRDefault="00D70F1C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5B23C5" w:rsidRDefault="00C904C2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B23807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C904C2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C904C2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5,13</w:t>
            </w:r>
          </w:p>
        </w:tc>
      </w:tr>
      <w:tr w:rsidR="00D70F1C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1C" w:rsidRPr="009465B0" w:rsidRDefault="00D70F1C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5B23C5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B23807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D70F1C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1C" w:rsidRPr="009465B0" w:rsidRDefault="00D70F1C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5B23C5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B23807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70F1C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1C" w:rsidRPr="009465B0" w:rsidRDefault="00D70F1C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5B23C5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B23807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C904C2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C904C2" w:rsidP="009E36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2,76</w:t>
            </w:r>
          </w:p>
        </w:tc>
      </w:tr>
      <w:tr w:rsidR="00D70F1C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1C" w:rsidRPr="009465B0" w:rsidRDefault="00D70F1C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C904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5B23C5" w:rsidRDefault="00D70F1C" w:rsidP="00D80C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B23807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D70F1C" w:rsidP="00C01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C904C2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C904C2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</w:tr>
      <w:tr w:rsidR="00D70F1C" w:rsidRPr="0002764C" w:rsidTr="00096E3B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1C" w:rsidRPr="009465B0" w:rsidRDefault="00D70F1C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C904C2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5B23C5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B23807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0F1C" w:rsidRPr="0002764C" w:rsidTr="00096E3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1C" w:rsidRPr="009465B0" w:rsidRDefault="00D70F1C" w:rsidP="00096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9465B0" w:rsidRDefault="00D70F1C" w:rsidP="00C904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EF3308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D70F1C" w:rsidP="002549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2C4062" w:rsidRDefault="00C904C2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0F1C" w:rsidRPr="002C4062" w:rsidRDefault="00C904C2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3,63</w:t>
            </w:r>
          </w:p>
        </w:tc>
      </w:tr>
      <w:tr w:rsidR="00D70F1C" w:rsidRPr="0002764C" w:rsidTr="00096E3B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F1C" w:rsidRPr="009465B0" w:rsidRDefault="00D70F1C" w:rsidP="00096E3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Pr="003227E3" w:rsidRDefault="00D70F1C" w:rsidP="005259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1C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0F1C" w:rsidRDefault="00D70F1C" w:rsidP="00096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721B6" w:rsidRPr="00B524B9" w:rsidRDefault="003721B6" w:rsidP="00372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043B" w:rsidRPr="00B524B9" w:rsidRDefault="00C6043B" w:rsidP="00C604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4B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Pr="00B524B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январь</w:t>
      </w:r>
      <w:r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Новодугинский муниципальный округ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B524B9">
        <w:rPr>
          <w:rFonts w:ascii="Times New Roman" w:hAnsi="Times New Roman" w:cs="Times New Roman"/>
          <w:sz w:val="24"/>
          <w:szCs w:val="24"/>
        </w:rPr>
        <w:t xml:space="preserve">количество юридических лиц  </w:t>
      </w:r>
      <w:r w:rsidRPr="004B0C40">
        <w:rPr>
          <w:rFonts w:ascii="Times New Roman" w:hAnsi="Times New Roman" w:cs="Times New Roman"/>
          <w:sz w:val="24"/>
          <w:szCs w:val="24"/>
        </w:rPr>
        <w:t xml:space="preserve">МСП  увеличилась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0C40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 xml:space="preserve"> 6,25 </w:t>
      </w:r>
      <w:r w:rsidRPr="004B0C40">
        <w:rPr>
          <w:rFonts w:ascii="Times New Roman" w:hAnsi="Times New Roman" w:cs="Times New Roman"/>
          <w:sz w:val="24"/>
          <w:szCs w:val="24"/>
        </w:rPr>
        <w:t>%, количество ИП увеличилось на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4B0C40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 xml:space="preserve">2, 76 </w:t>
      </w:r>
      <w:r w:rsidRPr="004B0C40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>Общее число субъектов МСП на 10 января 2026 года составило 200 ед., прирост к 10 января 2025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3,63 % или 7 единиц.</w:t>
      </w:r>
    </w:p>
    <w:p w:rsidR="003721B6" w:rsidRPr="003227E3" w:rsidRDefault="003721B6" w:rsidP="003A2F01">
      <w:pPr>
        <w:spacing w:after="0" w:line="240" w:lineRule="auto"/>
        <w:ind w:left="3969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B37A6" w:rsidRPr="003227E3" w:rsidRDefault="00DB37A6" w:rsidP="00DB37A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746C0" w:rsidRDefault="008746C0" w:rsidP="008746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5FE4" w:rsidRDefault="008D60A3" w:rsidP="003B5FE4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FE4"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 w:rsidR="003B5FE4">
        <w:rPr>
          <w:rFonts w:ascii="Times New Roman" w:hAnsi="Times New Roman" w:cs="Times New Roman"/>
          <w:b/>
          <w:bCs/>
          <w:sz w:val="20"/>
          <w:szCs w:val="24"/>
        </w:rPr>
        <w:t xml:space="preserve"> «</w:t>
      </w:r>
      <w:r w:rsidR="004E5654">
        <w:rPr>
          <w:rFonts w:ascii="Times New Roman" w:hAnsi="Times New Roman" w:cs="Times New Roman"/>
          <w:b/>
          <w:bCs/>
          <w:sz w:val="20"/>
          <w:szCs w:val="24"/>
        </w:rPr>
        <w:t>Новодугин</w:t>
      </w:r>
      <w:r w:rsidR="00246107">
        <w:rPr>
          <w:rFonts w:ascii="Times New Roman" w:hAnsi="Times New Roman" w:cs="Times New Roman"/>
          <w:b/>
          <w:bCs/>
          <w:sz w:val="20"/>
          <w:szCs w:val="24"/>
        </w:rPr>
        <w:t>ский муниципальный округ</w:t>
      </w:r>
      <w:r w:rsidR="003B5FE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3B5FE4" w:rsidRDefault="003B5FE4" w:rsidP="003B5FE4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B5FE4" w:rsidRDefault="003B5FE4" w:rsidP="003B5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5FE4" w:rsidRDefault="003B5FE4" w:rsidP="003B5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4500" w:rsidRPr="00EF3308" w:rsidRDefault="004D4500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934F6">
        <w:rPr>
          <w:rFonts w:ascii="Times New Roman" w:hAnsi="Times New Roman" w:cs="Times New Roman"/>
          <w:sz w:val="24"/>
          <w:szCs w:val="24"/>
        </w:rPr>
        <w:t>янва</w:t>
      </w:r>
      <w:r w:rsidR="004F104C">
        <w:rPr>
          <w:rFonts w:ascii="Times New Roman" w:hAnsi="Times New Roman" w:cs="Times New Roman"/>
          <w:sz w:val="24"/>
          <w:szCs w:val="24"/>
        </w:rPr>
        <w:t>ря</w:t>
      </w:r>
      <w:r w:rsidRPr="00EF3308">
        <w:rPr>
          <w:rFonts w:ascii="Times New Roman" w:hAnsi="Times New Roman" w:cs="Times New Roman"/>
          <w:sz w:val="24"/>
          <w:szCs w:val="24"/>
        </w:rPr>
        <w:t xml:space="preserve">  202</w:t>
      </w:r>
      <w:r w:rsidR="00E934F6">
        <w:rPr>
          <w:rFonts w:ascii="Times New Roman" w:hAnsi="Times New Roman" w:cs="Times New Roman"/>
          <w:sz w:val="24"/>
          <w:szCs w:val="24"/>
        </w:rPr>
        <w:t>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по 10 </w:t>
      </w:r>
      <w:r w:rsidR="00E934F6">
        <w:rPr>
          <w:rFonts w:ascii="Times New Roman" w:hAnsi="Times New Roman" w:cs="Times New Roman"/>
          <w:sz w:val="24"/>
          <w:szCs w:val="24"/>
        </w:rPr>
        <w:t>янва</w:t>
      </w:r>
      <w:r w:rsidR="004F104C">
        <w:rPr>
          <w:rFonts w:ascii="Times New Roman" w:hAnsi="Times New Roman" w:cs="Times New Roman"/>
          <w:sz w:val="24"/>
          <w:szCs w:val="24"/>
        </w:rPr>
        <w:t>ря</w:t>
      </w:r>
      <w:r w:rsidR="003B2390" w:rsidRPr="00EF3308">
        <w:rPr>
          <w:rFonts w:ascii="Times New Roman" w:hAnsi="Times New Roman" w:cs="Times New Roman"/>
          <w:sz w:val="24"/>
          <w:szCs w:val="24"/>
        </w:rPr>
        <w:t xml:space="preserve"> </w:t>
      </w:r>
      <w:r w:rsidR="004B0C40" w:rsidRPr="00EF3308">
        <w:rPr>
          <w:rFonts w:ascii="Times New Roman" w:hAnsi="Times New Roman" w:cs="Times New Roman"/>
          <w:sz w:val="24"/>
          <w:szCs w:val="24"/>
        </w:rPr>
        <w:t>202</w:t>
      </w:r>
      <w:r w:rsidR="00E934F6"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увеличилась на </w:t>
      </w:r>
      <w:r w:rsidR="00E934F6">
        <w:rPr>
          <w:rFonts w:ascii="Times New Roman" w:hAnsi="Times New Roman" w:cs="Times New Roman"/>
          <w:sz w:val="24"/>
          <w:szCs w:val="24"/>
        </w:rPr>
        <w:t>7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</w:t>
      </w:r>
      <w:r w:rsidR="00B9553C" w:rsidRPr="00EF3308"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 xml:space="preserve">и число СМСП составило  </w:t>
      </w:r>
      <w:r w:rsidR="00E934F6">
        <w:rPr>
          <w:rFonts w:ascii="Times New Roman" w:hAnsi="Times New Roman" w:cs="Times New Roman"/>
          <w:sz w:val="24"/>
          <w:szCs w:val="24"/>
        </w:rPr>
        <w:t>200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B5FE4" w:rsidRPr="00EF3308" w:rsidRDefault="004D4500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  </w:t>
      </w:r>
      <w:r w:rsidR="00E934F6">
        <w:rPr>
          <w:rFonts w:ascii="Times New Roman" w:hAnsi="Times New Roman" w:cs="Times New Roman"/>
          <w:sz w:val="24"/>
          <w:szCs w:val="24"/>
        </w:rPr>
        <w:t>янва</w:t>
      </w:r>
      <w:r w:rsidR="004F104C">
        <w:rPr>
          <w:rFonts w:ascii="Times New Roman" w:hAnsi="Times New Roman" w:cs="Times New Roman"/>
          <w:sz w:val="24"/>
          <w:szCs w:val="24"/>
        </w:rPr>
        <w:t xml:space="preserve">ря </w:t>
      </w:r>
      <w:r w:rsidR="00E934F6">
        <w:rPr>
          <w:rFonts w:ascii="Times New Roman" w:hAnsi="Times New Roman" w:cs="Times New Roman"/>
          <w:sz w:val="24"/>
          <w:szCs w:val="24"/>
        </w:rPr>
        <w:t>2025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934F6">
        <w:rPr>
          <w:rFonts w:ascii="Times New Roman" w:hAnsi="Times New Roman" w:cs="Times New Roman"/>
          <w:sz w:val="24"/>
          <w:szCs w:val="24"/>
        </w:rPr>
        <w:t>янва</w:t>
      </w:r>
      <w:r w:rsidR="004F104C">
        <w:rPr>
          <w:rFonts w:ascii="Times New Roman" w:hAnsi="Times New Roman" w:cs="Times New Roman"/>
          <w:sz w:val="24"/>
          <w:szCs w:val="24"/>
        </w:rPr>
        <w:t xml:space="preserve">рь </w:t>
      </w:r>
      <w:r w:rsidR="004B0C40" w:rsidRPr="00EF3308">
        <w:rPr>
          <w:rFonts w:ascii="Times New Roman" w:hAnsi="Times New Roman" w:cs="Times New Roman"/>
          <w:sz w:val="24"/>
          <w:szCs w:val="24"/>
        </w:rPr>
        <w:t>202</w:t>
      </w:r>
      <w:r w:rsidR="00E934F6"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число индивидуальных предпринимателей  воз</w:t>
      </w:r>
      <w:r w:rsidR="00F70131" w:rsidRPr="00EF3308">
        <w:rPr>
          <w:rFonts w:ascii="Times New Roman" w:hAnsi="Times New Roman" w:cs="Times New Roman"/>
          <w:sz w:val="24"/>
          <w:szCs w:val="24"/>
        </w:rPr>
        <w:t xml:space="preserve">росло на </w:t>
      </w:r>
      <w:r w:rsidR="00E934F6">
        <w:rPr>
          <w:rFonts w:ascii="Times New Roman" w:hAnsi="Times New Roman" w:cs="Times New Roman"/>
          <w:sz w:val="24"/>
          <w:szCs w:val="24"/>
        </w:rPr>
        <w:t>4</w:t>
      </w:r>
      <w:r w:rsidR="00805411"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>субъект</w:t>
      </w:r>
      <w:r w:rsidR="00A7727E">
        <w:rPr>
          <w:rFonts w:ascii="Times New Roman" w:hAnsi="Times New Roman" w:cs="Times New Roman"/>
          <w:sz w:val="24"/>
          <w:szCs w:val="24"/>
        </w:rPr>
        <w:t>а</w:t>
      </w:r>
      <w:r w:rsidRPr="00EF3308">
        <w:rPr>
          <w:rFonts w:ascii="Times New Roman" w:hAnsi="Times New Roman" w:cs="Times New Roman"/>
          <w:sz w:val="24"/>
          <w:szCs w:val="24"/>
        </w:rPr>
        <w:t xml:space="preserve"> МСП и составило на 10 </w:t>
      </w:r>
      <w:r w:rsidR="00E934F6">
        <w:rPr>
          <w:rFonts w:ascii="Times New Roman" w:hAnsi="Times New Roman" w:cs="Times New Roman"/>
          <w:sz w:val="24"/>
          <w:szCs w:val="24"/>
        </w:rPr>
        <w:t>янва</w:t>
      </w:r>
      <w:r w:rsidR="004F104C">
        <w:rPr>
          <w:rFonts w:ascii="Times New Roman" w:hAnsi="Times New Roman" w:cs="Times New Roman"/>
          <w:sz w:val="24"/>
          <w:szCs w:val="24"/>
        </w:rPr>
        <w:t xml:space="preserve">ря </w:t>
      </w:r>
      <w:r w:rsidR="004B0C40" w:rsidRPr="00EF3308">
        <w:rPr>
          <w:rFonts w:ascii="Times New Roman" w:hAnsi="Times New Roman" w:cs="Times New Roman"/>
          <w:sz w:val="24"/>
          <w:szCs w:val="24"/>
        </w:rPr>
        <w:t>202</w:t>
      </w:r>
      <w:r w:rsidR="00E934F6"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1</w:t>
      </w:r>
      <w:r w:rsidR="00805411">
        <w:rPr>
          <w:rFonts w:ascii="Times New Roman" w:hAnsi="Times New Roman" w:cs="Times New Roman"/>
          <w:sz w:val="24"/>
          <w:szCs w:val="24"/>
        </w:rPr>
        <w:t>4</w:t>
      </w:r>
      <w:r w:rsidR="00A7727E">
        <w:rPr>
          <w:rFonts w:ascii="Times New Roman" w:hAnsi="Times New Roman" w:cs="Times New Roman"/>
          <w:sz w:val="24"/>
          <w:szCs w:val="24"/>
        </w:rPr>
        <w:t>9</w:t>
      </w:r>
      <w:r w:rsidRPr="00EF3308">
        <w:rPr>
          <w:rFonts w:ascii="Times New Roman" w:hAnsi="Times New Roman" w:cs="Times New Roman"/>
          <w:sz w:val="24"/>
          <w:szCs w:val="24"/>
        </w:rPr>
        <w:t>.</w:t>
      </w:r>
    </w:p>
    <w:p w:rsidR="00F70131" w:rsidRDefault="00F70131" w:rsidP="004D45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по сравнению с 10 </w:t>
      </w:r>
      <w:r w:rsidR="00E934F6">
        <w:rPr>
          <w:rFonts w:ascii="Times New Roman" w:hAnsi="Times New Roman" w:cs="Times New Roman"/>
          <w:sz w:val="24"/>
          <w:szCs w:val="24"/>
        </w:rPr>
        <w:t>янва</w:t>
      </w:r>
      <w:r w:rsidR="004F104C">
        <w:rPr>
          <w:rFonts w:ascii="Times New Roman" w:hAnsi="Times New Roman" w:cs="Times New Roman"/>
          <w:sz w:val="24"/>
          <w:szCs w:val="24"/>
        </w:rPr>
        <w:t xml:space="preserve">ря </w:t>
      </w:r>
      <w:r w:rsidRPr="00EF3308">
        <w:rPr>
          <w:rFonts w:ascii="Times New Roman" w:hAnsi="Times New Roman" w:cs="Times New Roman"/>
          <w:sz w:val="24"/>
          <w:szCs w:val="24"/>
        </w:rPr>
        <w:t>202</w:t>
      </w:r>
      <w:r w:rsidR="00E934F6">
        <w:rPr>
          <w:rFonts w:ascii="Times New Roman" w:hAnsi="Times New Roman" w:cs="Times New Roman"/>
          <w:sz w:val="24"/>
          <w:szCs w:val="24"/>
        </w:rPr>
        <w:t>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A7727E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E934F6">
        <w:rPr>
          <w:rFonts w:ascii="Times New Roman" w:hAnsi="Times New Roman" w:cs="Times New Roman"/>
          <w:sz w:val="24"/>
          <w:szCs w:val="24"/>
        </w:rPr>
        <w:t>3</w:t>
      </w:r>
      <w:r w:rsidR="00A7727E">
        <w:rPr>
          <w:rFonts w:ascii="Times New Roman" w:hAnsi="Times New Roman" w:cs="Times New Roman"/>
          <w:sz w:val="24"/>
          <w:szCs w:val="24"/>
        </w:rPr>
        <w:t xml:space="preserve"> ед. и составило 5</w:t>
      </w:r>
      <w:r w:rsidR="00E934F6">
        <w:rPr>
          <w:rFonts w:ascii="Times New Roman" w:hAnsi="Times New Roman" w:cs="Times New Roman"/>
          <w:sz w:val="24"/>
          <w:szCs w:val="24"/>
        </w:rPr>
        <w:t>1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4D4500" w:rsidRDefault="004D4500" w:rsidP="004D450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 w:rsidR="00246107"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D60A3" w:rsidRPr="00B51FDB" w:rsidRDefault="008D60A3" w:rsidP="008D60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D60A3" w:rsidRPr="0042427B" w:rsidRDefault="008D60A3" w:rsidP="008D60A3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6438900"/>
            <wp:effectExtent l="19050" t="0" r="1524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8D60A3" w:rsidRDefault="008D60A3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8D60A3" w:rsidRPr="00B51FDB" w:rsidRDefault="00246107" w:rsidP="008D6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</w:t>
      </w:r>
      <w:r w:rsidR="008D60A3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8D60A3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="008D60A3"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8D60A3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</w:t>
            </w:r>
            <w:r w:rsidR="00027A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DC5E4A" w:rsidRDefault="000C2E34" w:rsidP="00E006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</w:t>
            </w:r>
            <w:r w:rsidR="00E006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01</w:t>
            </w:r>
            <w:r w:rsidR="008D60A3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E006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D60A3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A3" w:rsidRPr="00B51FDB" w:rsidRDefault="008D60A3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Pr="004F071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A3" w:rsidRPr="004F071B" w:rsidRDefault="008D60A3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C1519C" w:rsidP="00D56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B7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B73D99" w:rsidP="00C15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-1,47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1519C"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C1519C" w:rsidP="009010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00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E006E5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006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9010A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B73D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9010A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B73D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4,55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D4115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9010A0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D41150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1519C"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FB748B" w:rsidRDefault="00B157B7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73D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B73D99" w:rsidP="00CA60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D41150" w:rsidRDefault="00C1519C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73D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027A2A" w:rsidRPr="00B51FDB" w:rsidTr="008D60A3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752B05" w:rsidRDefault="00027A2A" w:rsidP="008D6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D41150" w:rsidRDefault="00027A2A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2A" w:rsidRPr="00A46BED" w:rsidRDefault="00027A2A" w:rsidP="00B34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6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45444B" w:rsidRDefault="00E006E5" w:rsidP="00B73D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A46BED" w:rsidRDefault="00E006E5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A2A" w:rsidRPr="00A46BED" w:rsidRDefault="00B73D99" w:rsidP="008D60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</w:t>
            </w:r>
            <w:r w:rsidR="00E00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</w:tbl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4F6E5E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с начала года, стали: </w:t>
      </w:r>
      <w:r w:rsidR="00901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хозяйство (+</w:t>
      </w:r>
      <w:r w:rsidR="00E006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E006E5">
        <w:rPr>
          <w:rFonts w:ascii="Times New Roman" w:hAnsi="Times New Roman" w:cs="Times New Roman"/>
          <w:color w:val="000000" w:themeColor="text1"/>
          <w:sz w:val="24"/>
          <w:szCs w:val="24"/>
        </w:rPr>
        <w:t>13,3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>добыча полезных ископаемых (+1 ед. или 25 %),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>9,05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4F6E5E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1A0A4B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A4B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1A0A4B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к 2024</w:t>
            </w:r>
          </w:p>
        </w:tc>
      </w:tr>
      <w:tr w:rsidR="00F13498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376168" w:rsidP="0037616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F13498"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F13498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13498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376168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D21AA1" w:rsidP="00103B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237F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D66C9" w:rsidP="00237F5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237F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5,88</w:t>
            </w:r>
          </w:p>
        </w:tc>
      </w:tr>
      <w:tr w:rsidR="00F13498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9A0EDA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37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F134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D21AA1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37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D1356F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37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12,12</w:t>
            </w:r>
          </w:p>
        </w:tc>
      </w:tr>
      <w:tr w:rsidR="00F13498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237F5D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F13498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237F5D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498" w:rsidRPr="001A0A4B" w:rsidRDefault="00237F5D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</w:t>
            </w:r>
            <w:r w:rsidR="00D1356F"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:rsidR="003A2F01" w:rsidRPr="001A0A4B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A0A4B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A4B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237F5D">
        <w:rPr>
          <w:rFonts w:ascii="Times New Roman" w:eastAsia="Calibri" w:hAnsi="Times New Roman" w:cs="Times New Roman"/>
          <w:sz w:val="24"/>
          <w:szCs w:val="24"/>
        </w:rPr>
        <w:t>01</w:t>
      </w:r>
      <w:r w:rsidR="00136970" w:rsidRPr="001A0A4B">
        <w:rPr>
          <w:rFonts w:ascii="Times New Roman" w:eastAsia="Calibri" w:hAnsi="Times New Roman" w:cs="Times New Roman"/>
          <w:sz w:val="24"/>
          <w:szCs w:val="24"/>
        </w:rPr>
        <w:t>.202</w:t>
      </w:r>
      <w:r w:rsidR="00237F5D">
        <w:rPr>
          <w:rFonts w:ascii="Times New Roman" w:eastAsia="Calibri" w:hAnsi="Times New Roman" w:cs="Times New Roman"/>
          <w:sz w:val="24"/>
          <w:szCs w:val="24"/>
        </w:rPr>
        <w:t>5</w:t>
      </w:r>
      <w:r w:rsidR="00136970" w:rsidRPr="001A0A4B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237F5D">
        <w:rPr>
          <w:rFonts w:ascii="Times New Roman" w:eastAsia="Calibri" w:hAnsi="Times New Roman" w:cs="Times New Roman"/>
          <w:sz w:val="24"/>
          <w:szCs w:val="24"/>
        </w:rPr>
        <w:t>34</w:t>
      </w:r>
      <w:r w:rsidRPr="001A0A4B">
        <w:rPr>
          <w:rFonts w:ascii="Times New Roman" w:eastAsia="Calibri" w:hAnsi="Times New Roman" w:cs="Times New Roman"/>
          <w:sz w:val="24"/>
          <w:szCs w:val="24"/>
        </w:rPr>
        <w:t xml:space="preserve"> вновь </w:t>
      </w:r>
      <w:r w:rsidR="000B771E" w:rsidRPr="001A0A4B">
        <w:rPr>
          <w:rFonts w:ascii="Times New Roman" w:eastAsia="Calibri" w:hAnsi="Times New Roman" w:cs="Times New Roman"/>
          <w:sz w:val="24"/>
          <w:szCs w:val="24"/>
        </w:rPr>
        <w:t>созданны</w:t>
      </w:r>
      <w:r w:rsidR="00237F5D">
        <w:rPr>
          <w:rFonts w:ascii="Times New Roman" w:eastAsia="Calibri" w:hAnsi="Times New Roman" w:cs="Times New Roman"/>
          <w:sz w:val="24"/>
          <w:szCs w:val="24"/>
        </w:rPr>
        <w:t>х</w:t>
      </w:r>
      <w:r w:rsidR="000B771E" w:rsidRPr="001A0A4B">
        <w:rPr>
          <w:rFonts w:ascii="Times New Roman" w:eastAsia="Calibri" w:hAnsi="Times New Roman" w:cs="Times New Roman"/>
          <w:sz w:val="24"/>
          <w:szCs w:val="24"/>
        </w:rPr>
        <w:t xml:space="preserve"> субъектов</w:t>
      </w:r>
      <w:r w:rsidR="000B771E" w:rsidRPr="00B8534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7032D6" w:rsidRPr="00B85345">
        <w:rPr>
          <w:rFonts w:ascii="Times New Roman" w:eastAsia="Calibri" w:hAnsi="Times New Roman" w:cs="Times New Roman"/>
          <w:sz w:val="24"/>
          <w:szCs w:val="24"/>
        </w:rPr>
        <w:t xml:space="preserve"> (из них – 1 юр лицо)</w:t>
      </w:r>
      <w:r w:rsidR="00237F5D">
        <w:rPr>
          <w:rFonts w:ascii="Times New Roman" w:eastAsia="Calibri" w:hAnsi="Times New Roman" w:cs="Times New Roman"/>
          <w:sz w:val="24"/>
          <w:szCs w:val="24"/>
        </w:rPr>
        <w:t>, на 10.01</w:t>
      </w:r>
      <w:r w:rsidRPr="00B85345">
        <w:rPr>
          <w:rFonts w:ascii="Times New Roman" w:eastAsia="Calibri" w:hAnsi="Times New Roman" w:cs="Times New Roman"/>
          <w:sz w:val="24"/>
          <w:szCs w:val="24"/>
        </w:rPr>
        <w:t>.202</w:t>
      </w:r>
      <w:r w:rsidR="00237F5D">
        <w:rPr>
          <w:rFonts w:ascii="Times New Roman" w:eastAsia="Calibri" w:hAnsi="Times New Roman" w:cs="Times New Roman"/>
          <w:sz w:val="24"/>
          <w:szCs w:val="24"/>
        </w:rPr>
        <w:t>6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237F5D">
        <w:rPr>
          <w:rFonts w:ascii="Times New Roman" w:eastAsia="Calibri" w:hAnsi="Times New Roman" w:cs="Times New Roman"/>
          <w:sz w:val="24"/>
          <w:szCs w:val="24"/>
        </w:rPr>
        <w:t>32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44813" w:rsidRPr="00B85345">
        <w:rPr>
          <w:rFonts w:ascii="Times New Roman" w:eastAsia="Calibri" w:hAnsi="Times New Roman" w:cs="Times New Roman"/>
          <w:sz w:val="24"/>
          <w:szCs w:val="24"/>
        </w:rPr>
        <w:t>-</w:t>
      </w:r>
      <w:r w:rsidR="00237F5D">
        <w:rPr>
          <w:rFonts w:ascii="Times New Roman" w:eastAsia="Calibri" w:hAnsi="Times New Roman" w:cs="Times New Roman"/>
          <w:sz w:val="24"/>
          <w:szCs w:val="24"/>
        </w:rPr>
        <w:t>2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237F5D">
        <w:rPr>
          <w:rFonts w:ascii="Times New Roman" w:eastAsia="Calibri" w:hAnsi="Times New Roman" w:cs="Times New Roman"/>
          <w:sz w:val="24"/>
          <w:szCs w:val="24"/>
        </w:rPr>
        <w:t>-5,88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>%)</w:t>
      </w:r>
      <w:r w:rsidR="00541AB9">
        <w:rPr>
          <w:rFonts w:ascii="Times New Roman" w:eastAsia="Calibri" w:hAnsi="Times New Roman" w:cs="Times New Roman"/>
          <w:sz w:val="24"/>
          <w:szCs w:val="24"/>
        </w:rPr>
        <w:t>, из них 3 юридических лица</w:t>
      </w:r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B85345">
        <w:rPr>
          <w:rFonts w:ascii="Times New Roman" w:eastAsia="Calibri" w:hAnsi="Times New Roman" w:cs="Times New Roman"/>
          <w:sz w:val="24"/>
          <w:szCs w:val="24"/>
        </w:rPr>
        <w:t xml:space="preserve">Значительно изменилась структура вновь созданных субъектов МСП – в прошлом периоде ИП </w:t>
      </w:r>
      <w:r w:rsidR="00663AA9" w:rsidRPr="00B85345">
        <w:rPr>
          <w:rFonts w:ascii="Times New Roman" w:eastAsia="Calibri" w:hAnsi="Times New Roman" w:cs="Times New Roman"/>
          <w:sz w:val="24"/>
          <w:szCs w:val="24"/>
        </w:rPr>
        <w:t>з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 xml:space="preserve">анимали </w:t>
      </w:r>
      <w:r w:rsidR="00B85345" w:rsidRPr="00B85345">
        <w:rPr>
          <w:rFonts w:ascii="Times New Roman" w:eastAsia="Calibri" w:hAnsi="Times New Roman" w:cs="Times New Roman"/>
          <w:sz w:val="24"/>
          <w:szCs w:val="24"/>
        </w:rPr>
        <w:t>96,</w:t>
      </w:r>
      <w:r w:rsidR="00711A94">
        <w:rPr>
          <w:rFonts w:ascii="Times New Roman" w:eastAsia="Calibri" w:hAnsi="Times New Roman" w:cs="Times New Roman"/>
          <w:sz w:val="24"/>
          <w:szCs w:val="24"/>
        </w:rPr>
        <w:t>77</w:t>
      </w:r>
      <w:r w:rsidR="00136970" w:rsidRPr="00B85345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237F5D">
        <w:rPr>
          <w:rFonts w:ascii="Times New Roman" w:eastAsia="Calibri" w:hAnsi="Times New Roman" w:cs="Times New Roman"/>
          <w:sz w:val="24"/>
          <w:szCs w:val="24"/>
        </w:rPr>
        <w:t>90,63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4D63F2" w:rsidRPr="00B85345">
        <w:rPr>
          <w:rFonts w:ascii="Times New Roman" w:eastAsia="Calibri" w:hAnsi="Times New Roman" w:cs="Times New Roman"/>
          <w:sz w:val="24"/>
          <w:szCs w:val="24"/>
        </w:rPr>
        <w:t xml:space="preserve">снижение 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4C3" w:rsidRPr="00B85345">
        <w:rPr>
          <w:rFonts w:ascii="Times New Roman" w:eastAsia="Calibri" w:hAnsi="Times New Roman" w:cs="Times New Roman"/>
          <w:sz w:val="24"/>
          <w:szCs w:val="24"/>
        </w:rPr>
        <w:t xml:space="preserve">по удельному весу </w:t>
      </w:r>
      <w:r w:rsidR="00890CE6" w:rsidRPr="00B8534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237F5D">
        <w:rPr>
          <w:rFonts w:ascii="Times New Roman" w:eastAsia="Calibri" w:hAnsi="Times New Roman" w:cs="Times New Roman"/>
          <w:sz w:val="24"/>
          <w:szCs w:val="24"/>
        </w:rPr>
        <w:t>6,14</w:t>
      </w:r>
      <w:r w:rsidR="00C51B21" w:rsidRPr="00B85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5345">
        <w:rPr>
          <w:rFonts w:ascii="Times New Roman" w:eastAsia="Calibri" w:hAnsi="Times New Roman" w:cs="Times New Roman"/>
          <w:sz w:val="24"/>
          <w:szCs w:val="24"/>
        </w:rPr>
        <w:t>%).</w:t>
      </w:r>
      <w:proofErr w:type="gramEnd"/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lastRenderedPageBreak/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43" w:type="dxa"/>
        <w:tblLook w:val="04A0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3A2F01" w:rsidRPr="008A3FD8" w:rsidTr="008F2C08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:rsidR="003A2F01" w:rsidRPr="008A3FD8" w:rsidRDefault="00E006E5" w:rsidP="00E006E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3A2F01"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3A2F01" w:rsidRPr="008A3FD8">
              <w:rPr>
                <w:rFonts w:ascii="Times New Roman" w:hAnsi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A2F01" w:rsidRPr="008A3FD8" w:rsidRDefault="00E006E5" w:rsidP="00E006E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3A2F01"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A2F01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2F01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3A2F01" w:rsidRPr="008A3FD8" w:rsidRDefault="003A2F01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DC0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-50</w:t>
            </w:r>
          </w:p>
        </w:tc>
      </w:tr>
      <w:tr w:rsidR="00082DC0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DC0" w:rsidRPr="008A3FD8" w:rsidTr="008F2C08">
        <w:trPr>
          <w:trHeight w:val="593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DC0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2DC0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DC0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DC0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23,5</w:t>
            </w: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711A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9,4</w:t>
            </w: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-62,5</w:t>
            </w:r>
          </w:p>
        </w:tc>
      </w:tr>
      <w:tr w:rsidR="00082DC0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DC0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2DC0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2DC0" w:rsidRPr="008A3FD8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FE0E2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1276" w:type="dxa"/>
            <w:noWrap/>
            <w:vAlign w:val="center"/>
          </w:tcPr>
          <w:p w:rsidR="00082DC0" w:rsidRPr="004C7085" w:rsidRDefault="004C7085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</w:tr>
      <w:tr w:rsidR="00082DC0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8A3FD8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18,8</w:t>
            </w:r>
          </w:p>
        </w:tc>
        <w:tc>
          <w:tcPr>
            <w:tcW w:w="1276" w:type="dxa"/>
            <w:noWrap/>
            <w:vAlign w:val="center"/>
          </w:tcPr>
          <w:p w:rsidR="00082DC0" w:rsidRPr="004C7085" w:rsidRDefault="004C7085" w:rsidP="004D63F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В 2 р.</w:t>
            </w:r>
          </w:p>
        </w:tc>
      </w:tr>
      <w:tr w:rsidR="00082DC0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EE3D45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2DC0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EE3D45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9,4</w:t>
            </w: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-40</w:t>
            </w:r>
          </w:p>
        </w:tc>
      </w:tr>
      <w:tr w:rsidR="00082DC0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EE3D45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DC0" w:rsidRPr="00EE3D45" w:rsidTr="008F2C08">
        <w:trPr>
          <w:trHeight w:val="20"/>
        </w:trPr>
        <w:tc>
          <w:tcPr>
            <w:tcW w:w="3964" w:type="dxa"/>
            <w:vAlign w:val="center"/>
            <w:hideMark/>
          </w:tcPr>
          <w:p w:rsidR="00082DC0" w:rsidRPr="00EE3D45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2DC0" w:rsidRPr="00EE3D45" w:rsidTr="008F2C08">
        <w:trPr>
          <w:trHeight w:val="20"/>
        </w:trPr>
        <w:tc>
          <w:tcPr>
            <w:tcW w:w="3964" w:type="dxa"/>
            <w:vAlign w:val="center"/>
          </w:tcPr>
          <w:p w:rsidR="00082DC0" w:rsidRPr="00EE3D45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82DC0" w:rsidRPr="00EE3D45" w:rsidTr="008F2C08">
        <w:trPr>
          <w:trHeight w:val="20"/>
        </w:trPr>
        <w:tc>
          <w:tcPr>
            <w:tcW w:w="3964" w:type="dxa"/>
            <w:vAlign w:val="center"/>
          </w:tcPr>
          <w:p w:rsidR="00082DC0" w:rsidRPr="00EE3D45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1276" w:type="dxa"/>
            <w:noWrap/>
            <w:vAlign w:val="center"/>
          </w:tcPr>
          <w:p w:rsidR="00082DC0" w:rsidRPr="004C7085" w:rsidRDefault="004C7085" w:rsidP="00EE3D45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082DC0" w:rsidRPr="00EE3D45" w:rsidTr="008F2C08">
        <w:trPr>
          <w:trHeight w:val="20"/>
        </w:trPr>
        <w:tc>
          <w:tcPr>
            <w:tcW w:w="3964" w:type="dxa"/>
            <w:noWrap/>
            <w:hideMark/>
          </w:tcPr>
          <w:p w:rsidR="00082DC0" w:rsidRPr="00EE3D45" w:rsidRDefault="00082DC0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082DC0" w:rsidRPr="004C7085" w:rsidRDefault="00082DC0" w:rsidP="00082DC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D523A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070" w:type="dxa"/>
            <w:noWrap/>
            <w:vAlign w:val="center"/>
          </w:tcPr>
          <w:p w:rsidR="00082DC0" w:rsidRPr="004C7085" w:rsidRDefault="00082DC0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082DC0" w:rsidRPr="004C7085" w:rsidRDefault="00082DC0" w:rsidP="004C708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4C7085"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5,9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3A2F01" w:rsidRPr="00173B24" w:rsidRDefault="00C7050E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B3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B00D5">
        <w:rPr>
          <w:rFonts w:ascii="Times New Roman" w:eastAsia="Calibri" w:hAnsi="Times New Roman" w:cs="Times New Roman"/>
          <w:sz w:val="24"/>
          <w:szCs w:val="24"/>
        </w:rPr>
        <w:t>01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FB00D5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B00D5">
        <w:rPr>
          <w:rFonts w:ascii="Times New Roman" w:eastAsia="Calibri" w:hAnsi="Times New Roman" w:cs="Times New Roman"/>
          <w:sz w:val="24"/>
          <w:szCs w:val="24"/>
        </w:rPr>
        <w:t>01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FB00D5">
        <w:rPr>
          <w:rFonts w:ascii="Times New Roman" w:eastAsia="Calibri" w:hAnsi="Times New Roman" w:cs="Times New Roman"/>
          <w:sz w:val="24"/>
          <w:szCs w:val="24"/>
        </w:rPr>
        <w:t>6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</w:t>
      </w:r>
      <w:r w:rsidR="004D63F2">
        <w:rPr>
          <w:rFonts w:ascii="Times New Roman" w:eastAsia="Calibri" w:hAnsi="Times New Roman" w:cs="Times New Roman"/>
          <w:sz w:val="24"/>
          <w:szCs w:val="24"/>
        </w:rPr>
        <w:t xml:space="preserve">меньше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предприятий в сферах деятельнос</w:t>
      </w:r>
      <w:r w:rsidRPr="00B67B38">
        <w:rPr>
          <w:rFonts w:ascii="Times New Roman" w:eastAsia="Calibri" w:hAnsi="Times New Roman" w:cs="Times New Roman"/>
          <w:sz w:val="24"/>
          <w:szCs w:val="24"/>
        </w:rPr>
        <w:t>ти транспортировка и хранение (</w:t>
      </w:r>
      <w:r w:rsidR="004D63F2">
        <w:rPr>
          <w:rFonts w:ascii="Times New Roman" w:eastAsia="Calibri" w:hAnsi="Times New Roman" w:cs="Times New Roman"/>
          <w:sz w:val="24"/>
          <w:szCs w:val="24"/>
        </w:rPr>
        <w:t>3</w:t>
      </w:r>
      <w:r w:rsidR="00890CE6" w:rsidRPr="00B67B3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B00D5">
        <w:rPr>
          <w:rFonts w:ascii="Times New Roman" w:eastAsia="Calibri" w:hAnsi="Times New Roman" w:cs="Times New Roman"/>
          <w:sz w:val="24"/>
          <w:szCs w:val="24"/>
        </w:rPr>
        <w:t>8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),  строительство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11A94">
        <w:rPr>
          <w:rFonts w:ascii="Times New Roman" w:eastAsia="Calibri" w:hAnsi="Times New Roman" w:cs="Times New Roman"/>
          <w:sz w:val="24"/>
          <w:szCs w:val="24"/>
        </w:rPr>
        <w:t>3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685">
        <w:rPr>
          <w:rFonts w:ascii="Times New Roman" w:eastAsia="Calibri" w:hAnsi="Times New Roman" w:cs="Times New Roman"/>
          <w:sz w:val="24"/>
          <w:szCs w:val="24"/>
        </w:rPr>
        <w:t>против 5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)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. В то же время в сельском хозяйстве открыто </w:t>
      </w:r>
      <w:r w:rsidR="00FB00D5">
        <w:rPr>
          <w:rFonts w:ascii="Times New Roman" w:eastAsia="Calibri" w:hAnsi="Times New Roman" w:cs="Times New Roman"/>
          <w:sz w:val="24"/>
          <w:szCs w:val="24"/>
        </w:rPr>
        <w:t>6</w:t>
      </w:r>
      <w:r w:rsidR="008A3FD8">
        <w:rPr>
          <w:rFonts w:ascii="Times New Roman" w:eastAsia="Calibri" w:hAnsi="Times New Roman" w:cs="Times New Roman"/>
          <w:sz w:val="24"/>
          <w:szCs w:val="24"/>
        </w:rPr>
        <w:t xml:space="preserve"> новых субъект</w:t>
      </w:r>
      <w:r w:rsidR="00FB00D5">
        <w:rPr>
          <w:rFonts w:ascii="Times New Roman" w:eastAsia="Calibri" w:hAnsi="Times New Roman" w:cs="Times New Roman"/>
          <w:sz w:val="24"/>
          <w:szCs w:val="24"/>
        </w:rPr>
        <w:t>ов МСП, что на 3</w:t>
      </w:r>
      <w:r w:rsidR="008A3F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ед. больше, чем за </w:t>
      </w:r>
      <w:r w:rsidR="00BD3F85">
        <w:rPr>
          <w:rFonts w:ascii="Times New Roman" w:eastAsia="Calibri" w:hAnsi="Times New Roman" w:cs="Times New Roman"/>
          <w:sz w:val="24"/>
          <w:szCs w:val="24"/>
        </w:rPr>
        <w:t>аналогичный период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711A94">
        <w:rPr>
          <w:rFonts w:ascii="Times New Roman" w:eastAsia="Calibri" w:hAnsi="Times New Roman" w:cs="Times New Roman"/>
          <w:sz w:val="24"/>
          <w:szCs w:val="24"/>
        </w:rPr>
        <w:t>4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BD3F85">
        <w:rPr>
          <w:rFonts w:ascii="Times New Roman" w:eastAsia="Calibri" w:hAnsi="Times New Roman" w:cs="Times New Roman"/>
          <w:sz w:val="24"/>
          <w:szCs w:val="24"/>
        </w:rPr>
        <w:t xml:space="preserve">, в торговле открыто </w:t>
      </w:r>
      <w:r w:rsidR="00FB00D5">
        <w:rPr>
          <w:rFonts w:ascii="Times New Roman" w:eastAsia="Calibri" w:hAnsi="Times New Roman" w:cs="Times New Roman"/>
          <w:sz w:val="24"/>
          <w:szCs w:val="24"/>
        </w:rPr>
        <w:t>12</w:t>
      </w:r>
      <w:r w:rsidR="00BD3F85">
        <w:rPr>
          <w:rFonts w:ascii="Times New Roman" w:eastAsia="Calibri" w:hAnsi="Times New Roman" w:cs="Times New Roman"/>
          <w:sz w:val="24"/>
          <w:szCs w:val="24"/>
        </w:rPr>
        <w:t xml:space="preserve"> СМСП, что на 1 больше, чем на 10.</w:t>
      </w:r>
      <w:r w:rsidR="00FB00D5">
        <w:rPr>
          <w:rFonts w:ascii="Times New Roman" w:eastAsia="Calibri" w:hAnsi="Times New Roman" w:cs="Times New Roman"/>
          <w:sz w:val="24"/>
          <w:szCs w:val="24"/>
        </w:rPr>
        <w:t>01</w:t>
      </w:r>
      <w:r w:rsidR="00BD3F85">
        <w:rPr>
          <w:rFonts w:ascii="Times New Roman" w:eastAsia="Calibri" w:hAnsi="Times New Roman" w:cs="Times New Roman"/>
          <w:sz w:val="24"/>
          <w:szCs w:val="24"/>
        </w:rPr>
        <w:t>.202</w:t>
      </w:r>
      <w:r w:rsidR="00FB00D5">
        <w:rPr>
          <w:rFonts w:ascii="Times New Roman" w:eastAsia="Calibri" w:hAnsi="Times New Roman" w:cs="Times New Roman"/>
          <w:sz w:val="24"/>
          <w:szCs w:val="24"/>
        </w:rPr>
        <w:t>5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387B6C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B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35583">
        <w:rPr>
          <w:rFonts w:ascii="Times New Roman" w:hAnsi="Times New Roman" w:cs="Times New Roman"/>
          <w:sz w:val="24"/>
          <w:szCs w:val="24"/>
        </w:rPr>
        <w:t>январ</w:t>
      </w:r>
      <w:r w:rsidR="00A44813" w:rsidRPr="00387B6C">
        <w:rPr>
          <w:rFonts w:ascii="Times New Roman" w:hAnsi="Times New Roman" w:cs="Times New Roman"/>
          <w:sz w:val="24"/>
          <w:szCs w:val="24"/>
        </w:rPr>
        <w:t>я</w:t>
      </w:r>
      <w:r w:rsidR="00295ED5" w:rsidRPr="00387B6C">
        <w:rPr>
          <w:rFonts w:ascii="Times New Roman" w:hAnsi="Times New Roman" w:cs="Times New Roman"/>
          <w:sz w:val="24"/>
          <w:szCs w:val="24"/>
        </w:rPr>
        <w:t xml:space="preserve"> </w:t>
      </w:r>
      <w:r w:rsidRPr="00387B6C">
        <w:rPr>
          <w:rFonts w:ascii="Times New Roman" w:hAnsi="Times New Roman" w:cs="Times New Roman"/>
          <w:sz w:val="24"/>
          <w:szCs w:val="24"/>
        </w:rPr>
        <w:t>202</w:t>
      </w:r>
      <w:r w:rsidR="00F35583">
        <w:rPr>
          <w:rFonts w:ascii="Times New Roman" w:hAnsi="Times New Roman" w:cs="Times New Roman"/>
          <w:sz w:val="24"/>
          <w:szCs w:val="24"/>
        </w:rPr>
        <w:t>5</w:t>
      </w:r>
      <w:r w:rsidRPr="00387B6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D3A15" w:rsidRPr="00387B6C">
        <w:rPr>
          <w:rFonts w:ascii="Times New Roman" w:hAnsi="Times New Roman" w:cs="Times New Roman"/>
          <w:sz w:val="24"/>
          <w:szCs w:val="24"/>
        </w:rPr>
        <w:t>декаб</w:t>
      </w:r>
      <w:r w:rsidR="00A44813" w:rsidRPr="00387B6C">
        <w:rPr>
          <w:rFonts w:ascii="Times New Roman" w:hAnsi="Times New Roman" w:cs="Times New Roman"/>
          <w:sz w:val="24"/>
          <w:szCs w:val="24"/>
        </w:rPr>
        <w:t xml:space="preserve">рь </w:t>
      </w:r>
      <w:r w:rsidR="00CE77F2" w:rsidRPr="00387B6C">
        <w:rPr>
          <w:rFonts w:ascii="Times New Roman" w:hAnsi="Times New Roman" w:cs="Times New Roman"/>
          <w:sz w:val="24"/>
          <w:szCs w:val="24"/>
        </w:rPr>
        <w:t>202</w:t>
      </w:r>
      <w:r w:rsidR="00F35583">
        <w:rPr>
          <w:rFonts w:ascii="Times New Roman" w:hAnsi="Times New Roman" w:cs="Times New Roman"/>
          <w:sz w:val="24"/>
          <w:szCs w:val="24"/>
        </w:rPr>
        <w:t>6</w:t>
      </w:r>
      <w:r w:rsidRPr="00387B6C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387B6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87B6C">
        <w:rPr>
          <w:rFonts w:ascii="Times New Roman" w:hAnsi="Times New Roman" w:cs="Times New Roman"/>
          <w:sz w:val="24"/>
          <w:szCs w:val="24"/>
        </w:rPr>
        <w:t>» Смоленской области, соответствовала тенденциям других муниципальных районов Смоленской области. 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387B6C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87B6C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387B6C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387B6C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387B6C">
        <w:rPr>
          <w:rFonts w:ascii="Times New Roman" w:hAnsi="Times New Roman" w:cs="Times New Roman"/>
          <w:sz w:val="24"/>
          <w:szCs w:val="24"/>
        </w:rPr>
        <w:t>9</w:t>
      </w:r>
      <w:r w:rsidR="00F35583">
        <w:rPr>
          <w:rFonts w:ascii="Times New Roman" w:hAnsi="Times New Roman" w:cs="Times New Roman"/>
          <w:sz w:val="24"/>
          <w:szCs w:val="24"/>
        </w:rPr>
        <w:t>3</w:t>
      </w:r>
      <w:r w:rsidRPr="00387B6C">
        <w:rPr>
          <w:rFonts w:ascii="Times New Roman" w:hAnsi="Times New Roman" w:cs="Times New Roman"/>
          <w:sz w:val="24"/>
          <w:szCs w:val="24"/>
        </w:rPr>
        <w:t xml:space="preserve"> ед. до  </w:t>
      </w:r>
      <w:r w:rsidR="00F35583">
        <w:rPr>
          <w:rFonts w:ascii="Times New Roman" w:hAnsi="Times New Roman" w:cs="Times New Roman"/>
          <w:sz w:val="24"/>
          <w:szCs w:val="24"/>
        </w:rPr>
        <w:t>200</w:t>
      </w:r>
      <w:r w:rsidR="00C7050E" w:rsidRPr="00387B6C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387B6C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B6C">
        <w:rPr>
          <w:rFonts w:ascii="Times New Roman" w:hAnsi="Times New Roman" w:cs="Times New Roman"/>
          <w:sz w:val="24"/>
          <w:szCs w:val="24"/>
        </w:rPr>
        <w:t>С начала 2025 года количество заре</w:t>
      </w:r>
      <w:r w:rsidR="00E96BC1" w:rsidRPr="00387B6C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387B6C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387B6C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070C63" w:rsidRPr="00387B6C">
        <w:rPr>
          <w:rFonts w:ascii="Times New Roman" w:hAnsi="Times New Roman" w:cs="Times New Roman"/>
          <w:sz w:val="24"/>
          <w:szCs w:val="24"/>
        </w:rPr>
        <w:t>увеличилось</w:t>
      </w:r>
      <w:r w:rsidR="00A46BED" w:rsidRPr="00387B6C">
        <w:rPr>
          <w:rFonts w:ascii="Times New Roman" w:hAnsi="Times New Roman" w:cs="Times New Roman"/>
          <w:sz w:val="24"/>
          <w:szCs w:val="24"/>
        </w:rPr>
        <w:t xml:space="preserve"> на </w:t>
      </w:r>
      <w:r w:rsidR="00F35583">
        <w:rPr>
          <w:rFonts w:ascii="Times New Roman" w:hAnsi="Times New Roman" w:cs="Times New Roman"/>
          <w:sz w:val="24"/>
          <w:szCs w:val="24"/>
        </w:rPr>
        <w:t>7</w:t>
      </w:r>
      <w:r w:rsidR="00A46BED" w:rsidRPr="00387B6C">
        <w:rPr>
          <w:rFonts w:ascii="Times New Roman" w:hAnsi="Times New Roman" w:cs="Times New Roman"/>
          <w:sz w:val="24"/>
          <w:szCs w:val="24"/>
        </w:rPr>
        <w:t xml:space="preserve"> ед. </w:t>
      </w:r>
      <w:r w:rsidR="00295ED5" w:rsidRPr="00387B6C">
        <w:rPr>
          <w:rFonts w:ascii="Times New Roman" w:hAnsi="Times New Roman" w:cs="Times New Roman"/>
          <w:sz w:val="24"/>
          <w:szCs w:val="24"/>
        </w:rPr>
        <w:t xml:space="preserve"> и составило </w:t>
      </w:r>
      <w:r w:rsidR="00F35583">
        <w:rPr>
          <w:rFonts w:ascii="Times New Roman" w:hAnsi="Times New Roman" w:cs="Times New Roman"/>
          <w:sz w:val="24"/>
          <w:szCs w:val="24"/>
        </w:rPr>
        <w:t>200</w:t>
      </w:r>
      <w:r w:rsidR="00295ED5" w:rsidRPr="00387B6C">
        <w:rPr>
          <w:rFonts w:ascii="Times New Roman" w:hAnsi="Times New Roman" w:cs="Times New Roman"/>
          <w:sz w:val="24"/>
          <w:szCs w:val="24"/>
        </w:rPr>
        <w:t xml:space="preserve"> ед.</w:t>
      </w:r>
      <w:r w:rsidRPr="00387B6C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</w:t>
      </w:r>
      <w:r w:rsidR="00E96BC1" w:rsidRPr="00387B6C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387B6C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F35583">
        <w:rPr>
          <w:rFonts w:ascii="Times New Roman" w:hAnsi="Times New Roman" w:cs="Times New Roman"/>
          <w:sz w:val="24"/>
          <w:szCs w:val="24"/>
        </w:rPr>
        <w:t>янва</w:t>
      </w:r>
      <w:r w:rsidR="00A44813" w:rsidRPr="00387B6C">
        <w:rPr>
          <w:rFonts w:ascii="Times New Roman" w:hAnsi="Times New Roman" w:cs="Times New Roman"/>
          <w:sz w:val="24"/>
          <w:szCs w:val="24"/>
        </w:rPr>
        <w:t xml:space="preserve">ря </w:t>
      </w:r>
      <w:r w:rsidR="001B286C" w:rsidRPr="00387B6C">
        <w:rPr>
          <w:rFonts w:ascii="Times New Roman" w:hAnsi="Times New Roman" w:cs="Times New Roman"/>
          <w:sz w:val="24"/>
          <w:szCs w:val="24"/>
        </w:rPr>
        <w:t>202</w:t>
      </w:r>
      <w:r w:rsidR="00F35583">
        <w:rPr>
          <w:rFonts w:ascii="Times New Roman" w:hAnsi="Times New Roman" w:cs="Times New Roman"/>
          <w:sz w:val="24"/>
          <w:szCs w:val="24"/>
        </w:rPr>
        <w:t>6</w:t>
      </w:r>
      <w:r w:rsidR="001B286C" w:rsidRPr="00387B6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3A15" w:rsidRPr="00387B6C">
        <w:rPr>
          <w:rFonts w:ascii="Times New Roman" w:hAnsi="Times New Roman" w:cs="Times New Roman"/>
          <w:sz w:val="24"/>
          <w:szCs w:val="24"/>
        </w:rPr>
        <w:t>5</w:t>
      </w:r>
      <w:r w:rsidR="00F35583">
        <w:rPr>
          <w:rFonts w:ascii="Times New Roman" w:hAnsi="Times New Roman" w:cs="Times New Roman"/>
          <w:sz w:val="24"/>
          <w:szCs w:val="24"/>
        </w:rPr>
        <w:t>1</w:t>
      </w:r>
      <w:r w:rsidRPr="00387B6C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F35583">
        <w:rPr>
          <w:rFonts w:ascii="Times New Roman" w:hAnsi="Times New Roman" w:cs="Times New Roman"/>
          <w:sz w:val="24"/>
          <w:szCs w:val="24"/>
        </w:rPr>
        <w:t>ое</w:t>
      </w:r>
      <w:r w:rsidRPr="00387B6C">
        <w:rPr>
          <w:rFonts w:ascii="Times New Roman" w:hAnsi="Times New Roman" w:cs="Times New Roman"/>
          <w:sz w:val="24"/>
          <w:szCs w:val="24"/>
        </w:rPr>
        <w:t xml:space="preserve"> лиц</w:t>
      </w:r>
      <w:r w:rsidR="00F35583">
        <w:rPr>
          <w:rFonts w:ascii="Times New Roman" w:hAnsi="Times New Roman" w:cs="Times New Roman"/>
          <w:sz w:val="24"/>
          <w:szCs w:val="24"/>
        </w:rPr>
        <w:t>о</w:t>
      </w:r>
      <w:r w:rsidRPr="00387B6C">
        <w:rPr>
          <w:rFonts w:ascii="Times New Roman" w:hAnsi="Times New Roman" w:cs="Times New Roman"/>
          <w:sz w:val="24"/>
          <w:szCs w:val="24"/>
        </w:rPr>
        <w:t xml:space="preserve"> и </w:t>
      </w:r>
      <w:r w:rsidR="001B286C" w:rsidRPr="00387B6C">
        <w:rPr>
          <w:rFonts w:ascii="Times New Roman" w:hAnsi="Times New Roman" w:cs="Times New Roman"/>
          <w:sz w:val="24"/>
          <w:szCs w:val="24"/>
        </w:rPr>
        <w:t>1</w:t>
      </w:r>
      <w:r w:rsidR="00E22DDB" w:rsidRPr="00387B6C">
        <w:rPr>
          <w:rFonts w:ascii="Times New Roman" w:hAnsi="Times New Roman" w:cs="Times New Roman"/>
          <w:sz w:val="24"/>
          <w:szCs w:val="24"/>
        </w:rPr>
        <w:t>4</w:t>
      </w:r>
      <w:r w:rsidR="00FD3A15" w:rsidRPr="00387B6C">
        <w:rPr>
          <w:rFonts w:ascii="Times New Roman" w:hAnsi="Times New Roman" w:cs="Times New Roman"/>
          <w:sz w:val="24"/>
          <w:szCs w:val="24"/>
        </w:rPr>
        <w:t>9</w:t>
      </w:r>
      <w:r w:rsidRPr="00387B6C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070C63" w:rsidRPr="00387B6C">
        <w:rPr>
          <w:rFonts w:ascii="Times New Roman" w:hAnsi="Times New Roman" w:cs="Times New Roman"/>
          <w:sz w:val="24"/>
          <w:szCs w:val="24"/>
        </w:rPr>
        <w:t>х</w:t>
      </w:r>
      <w:r w:rsidRPr="00387B6C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70C63" w:rsidRPr="00387B6C">
        <w:rPr>
          <w:rFonts w:ascii="Times New Roman" w:hAnsi="Times New Roman" w:cs="Times New Roman"/>
          <w:sz w:val="24"/>
          <w:szCs w:val="24"/>
        </w:rPr>
        <w:t>ей</w:t>
      </w:r>
      <w:r w:rsidRPr="00387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387B6C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B6C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387B6C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387B6C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87B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87B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387B6C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387B6C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B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387B6C" w:rsidRPr="002761EE" w:rsidRDefault="008A3FD8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1EE">
        <w:rPr>
          <w:rFonts w:ascii="Times New Roman" w:hAnsi="Times New Roman" w:cs="Times New Roman"/>
          <w:sz w:val="24"/>
          <w:szCs w:val="24"/>
        </w:rPr>
        <w:t>За период с 10.1</w:t>
      </w:r>
      <w:r w:rsidR="00F35583" w:rsidRPr="002761EE">
        <w:rPr>
          <w:rFonts w:ascii="Times New Roman" w:hAnsi="Times New Roman" w:cs="Times New Roman"/>
          <w:sz w:val="24"/>
          <w:szCs w:val="24"/>
        </w:rPr>
        <w:t>2</w:t>
      </w:r>
      <w:r w:rsidR="00FD7939" w:rsidRPr="002761EE">
        <w:rPr>
          <w:rFonts w:ascii="Times New Roman" w:hAnsi="Times New Roman" w:cs="Times New Roman"/>
          <w:sz w:val="24"/>
          <w:szCs w:val="24"/>
        </w:rPr>
        <w:t>.202</w:t>
      </w:r>
      <w:r w:rsidR="00E96BC1" w:rsidRPr="002761EE">
        <w:rPr>
          <w:rFonts w:ascii="Times New Roman" w:hAnsi="Times New Roman" w:cs="Times New Roman"/>
          <w:sz w:val="24"/>
          <w:szCs w:val="24"/>
        </w:rPr>
        <w:t>5</w:t>
      </w:r>
      <w:r w:rsidR="00F35583" w:rsidRPr="002761EE">
        <w:rPr>
          <w:rFonts w:ascii="Times New Roman" w:hAnsi="Times New Roman" w:cs="Times New Roman"/>
          <w:sz w:val="24"/>
          <w:szCs w:val="24"/>
        </w:rPr>
        <w:t xml:space="preserve"> по 10.01</w:t>
      </w:r>
      <w:r w:rsidR="00FD7939" w:rsidRPr="002761EE">
        <w:rPr>
          <w:rFonts w:ascii="Times New Roman" w:hAnsi="Times New Roman" w:cs="Times New Roman"/>
          <w:sz w:val="24"/>
          <w:szCs w:val="24"/>
        </w:rPr>
        <w:t>.202</w:t>
      </w:r>
      <w:r w:rsidR="00F35583" w:rsidRPr="002761EE">
        <w:rPr>
          <w:rFonts w:ascii="Times New Roman" w:hAnsi="Times New Roman" w:cs="Times New Roman"/>
          <w:sz w:val="24"/>
          <w:szCs w:val="24"/>
        </w:rPr>
        <w:t>6</w:t>
      </w:r>
      <w:r w:rsidR="00FD7939" w:rsidRPr="002761EE">
        <w:rPr>
          <w:rFonts w:ascii="Times New Roman" w:hAnsi="Times New Roman" w:cs="Times New Roman"/>
          <w:sz w:val="24"/>
          <w:szCs w:val="24"/>
        </w:rPr>
        <w:t xml:space="preserve"> в Едином реестре </w:t>
      </w:r>
      <w:r w:rsidR="00EB3170" w:rsidRPr="002761EE">
        <w:rPr>
          <w:rFonts w:ascii="Times New Roman" w:hAnsi="Times New Roman" w:cs="Times New Roman"/>
          <w:sz w:val="24"/>
          <w:szCs w:val="24"/>
        </w:rPr>
        <w:t>зарегистрирован</w:t>
      </w:r>
      <w:r w:rsidR="00F632CC" w:rsidRPr="002761EE">
        <w:rPr>
          <w:rFonts w:ascii="Times New Roman" w:hAnsi="Times New Roman" w:cs="Times New Roman"/>
          <w:sz w:val="24"/>
          <w:szCs w:val="24"/>
        </w:rPr>
        <w:t>ы</w:t>
      </w:r>
      <w:r w:rsidR="00295ED5" w:rsidRPr="002761EE">
        <w:rPr>
          <w:rFonts w:ascii="Times New Roman" w:hAnsi="Times New Roman" w:cs="Times New Roman"/>
          <w:sz w:val="24"/>
          <w:szCs w:val="24"/>
        </w:rPr>
        <w:t xml:space="preserve"> вновь открыты</w:t>
      </w:r>
      <w:r w:rsidR="002A5E81" w:rsidRPr="002761EE">
        <w:rPr>
          <w:rFonts w:ascii="Times New Roman" w:hAnsi="Times New Roman" w:cs="Times New Roman"/>
          <w:sz w:val="24"/>
          <w:szCs w:val="24"/>
        </w:rPr>
        <w:t>е</w:t>
      </w:r>
      <w:r w:rsidR="00EB3170" w:rsidRPr="002761EE">
        <w:rPr>
          <w:rFonts w:ascii="Times New Roman" w:hAnsi="Times New Roman" w:cs="Times New Roman"/>
          <w:sz w:val="24"/>
          <w:szCs w:val="24"/>
        </w:rPr>
        <w:t xml:space="preserve"> </w:t>
      </w:r>
      <w:r w:rsidR="00FD7939" w:rsidRPr="002761EE">
        <w:rPr>
          <w:rFonts w:ascii="Times New Roman" w:hAnsi="Times New Roman" w:cs="Times New Roman"/>
          <w:sz w:val="24"/>
          <w:szCs w:val="24"/>
        </w:rPr>
        <w:t xml:space="preserve">  индивидуальны</w:t>
      </w:r>
      <w:r w:rsidR="002A5E81" w:rsidRPr="002761EE">
        <w:rPr>
          <w:rFonts w:ascii="Times New Roman" w:hAnsi="Times New Roman" w:cs="Times New Roman"/>
          <w:sz w:val="24"/>
          <w:szCs w:val="24"/>
        </w:rPr>
        <w:t>е</w:t>
      </w:r>
      <w:r w:rsidR="00A46BED" w:rsidRPr="002761EE">
        <w:rPr>
          <w:rFonts w:ascii="Times New Roman" w:hAnsi="Times New Roman" w:cs="Times New Roman"/>
          <w:sz w:val="24"/>
          <w:szCs w:val="24"/>
        </w:rPr>
        <w:t xml:space="preserve"> </w:t>
      </w:r>
      <w:r w:rsidR="00E22DDB" w:rsidRPr="002761EE">
        <w:rPr>
          <w:rFonts w:ascii="Times New Roman" w:hAnsi="Times New Roman" w:cs="Times New Roman"/>
          <w:sz w:val="24"/>
          <w:szCs w:val="24"/>
        </w:rPr>
        <w:t>предпринимат</w:t>
      </w:r>
      <w:r w:rsidRPr="002761EE">
        <w:rPr>
          <w:rFonts w:ascii="Times New Roman" w:hAnsi="Times New Roman" w:cs="Times New Roman"/>
          <w:sz w:val="24"/>
          <w:szCs w:val="24"/>
        </w:rPr>
        <w:t>ел</w:t>
      </w:r>
      <w:r w:rsidR="002A5E81" w:rsidRPr="002761EE">
        <w:rPr>
          <w:rFonts w:ascii="Times New Roman" w:hAnsi="Times New Roman" w:cs="Times New Roman"/>
          <w:sz w:val="24"/>
          <w:szCs w:val="24"/>
        </w:rPr>
        <w:t>и</w:t>
      </w:r>
      <w:r w:rsidR="00E533E7" w:rsidRPr="002761EE">
        <w:rPr>
          <w:rFonts w:ascii="Times New Roman" w:hAnsi="Times New Roman" w:cs="Times New Roman"/>
          <w:sz w:val="24"/>
          <w:szCs w:val="24"/>
        </w:rPr>
        <w:t xml:space="preserve"> и юр. лица</w:t>
      </w:r>
      <w:r w:rsidR="00070C63" w:rsidRPr="002761EE">
        <w:rPr>
          <w:rFonts w:ascii="Times New Roman" w:hAnsi="Times New Roman" w:cs="Times New Roman"/>
          <w:sz w:val="24"/>
          <w:szCs w:val="24"/>
        </w:rPr>
        <w:t>:</w:t>
      </w:r>
      <w:r w:rsidR="00E22DDB" w:rsidRPr="002761E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02EE2" w:rsidRPr="002761EE">
        <w:rPr>
          <w:rFonts w:ascii="Times New Roman" w:hAnsi="Times New Roman" w:cs="Times New Roman"/>
          <w:sz w:val="24"/>
          <w:szCs w:val="24"/>
        </w:rPr>
        <w:t xml:space="preserve">АБДУЛЛОЕВ АБДУГАФУР УБАЙДУЛЛОЕВИЧ, ИНН 531103597062, 01.41 Разведение молочного крупного рогатого скота, производство сырого молока; ВОЛКОВ АЛЕКСАНДР ВЛАДИМИРОВИЧ, </w:t>
      </w:r>
      <w:r w:rsidR="003719CB" w:rsidRPr="002761EE">
        <w:rPr>
          <w:rFonts w:ascii="Times New Roman" w:hAnsi="Times New Roman" w:cs="Times New Roman"/>
          <w:sz w:val="24"/>
          <w:szCs w:val="24"/>
        </w:rPr>
        <w:t xml:space="preserve">ИНН 671101160557, </w:t>
      </w:r>
      <w:r w:rsidR="00102EE2" w:rsidRPr="002761EE">
        <w:rPr>
          <w:rFonts w:ascii="Times New Roman" w:hAnsi="Times New Roman" w:cs="Times New Roman"/>
          <w:sz w:val="24"/>
          <w:szCs w:val="24"/>
        </w:rPr>
        <w:t>27.90 Производство прочего электрического оборудования</w:t>
      </w:r>
      <w:r w:rsidR="003719CB" w:rsidRPr="002761EE">
        <w:rPr>
          <w:rFonts w:ascii="Times New Roman" w:hAnsi="Times New Roman" w:cs="Times New Roman"/>
          <w:sz w:val="24"/>
          <w:szCs w:val="24"/>
        </w:rPr>
        <w:t>; ГАВРИЛОВА ИРИНА ВЛАДИМИРОВНА, ИНН 774396987806, 46.65 Торговля оптовая офисной мебелью;</w:t>
      </w:r>
      <w:r w:rsidR="00795D03" w:rsidRPr="002761EE">
        <w:rPr>
          <w:rFonts w:ascii="Times New Roman" w:hAnsi="Times New Roman" w:cs="Times New Roman"/>
          <w:sz w:val="24"/>
          <w:szCs w:val="24"/>
        </w:rPr>
        <w:t xml:space="preserve"> ЖУКОВА НАТАЛЬЯ ВЛАДИМИРОВНА, ИНН 671100807305, 47.11 Торговля розничная преимущественно пищевыми продуктами, включая напитки, и табачными изделиями в неспециализированных магазинах;</w:t>
      </w:r>
      <w:proofErr w:type="gramEnd"/>
      <w:r w:rsidR="00204563" w:rsidRPr="002761EE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"ЧАСТНОЕ ОХРАННОЕ ПРЕДПРИЯТИЕ "ЛЕГИОН", </w:t>
      </w:r>
      <w:r w:rsidR="00C05B86" w:rsidRPr="002761EE">
        <w:rPr>
          <w:rFonts w:ascii="Times New Roman" w:hAnsi="Times New Roman" w:cs="Times New Roman"/>
          <w:sz w:val="24"/>
          <w:szCs w:val="24"/>
        </w:rPr>
        <w:t>ИНН 6700040881, 80.10.2 Деятельность частных охранных организаций</w:t>
      </w:r>
      <w:r w:rsidR="00E533E7" w:rsidRPr="002761EE">
        <w:rPr>
          <w:rFonts w:ascii="Times New Roman" w:hAnsi="Times New Roman" w:cs="Times New Roman"/>
          <w:sz w:val="24"/>
          <w:szCs w:val="24"/>
        </w:rPr>
        <w:t>.</w:t>
      </w:r>
    </w:p>
    <w:p w:rsidR="00387B6C" w:rsidRPr="00E61483" w:rsidRDefault="0048625A" w:rsidP="002761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1EE">
        <w:rPr>
          <w:rFonts w:ascii="Times New Roman" w:hAnsi="Times New Roman" w:cs="Times New Roman"/>
          <w:sz w:val="24"/>
          <w:szCs w:val="24"/>
        </w:rPr>
        <w:t>За период с 10.</w:t>
      </w:r>
      <w:r w:rsidR="008A3FD8" w:rsidRPr="002761EE">
        <w:rPr>
          <w:rFonts w:ascii="Times New Roman" w:hAnsi="Times New Roman" w:cs="Times New Roman"/>
          <w:sz w:val="24"/>
          <w:szCs w:val="24"/>
        </w:rPr>
        <w:t>1</w:t>
      </w:r>
      <w:r w:rsidR="00E533E7" w:rsidRPr="002761EE">
        <w:rPr>
          <w:rFonts w:ascii="Times New Roman" w:hAnsi="Times New Roman" w:cs="Times New Roman"/>
          <w:sz w:val="24"/>
          <w:szCs w:val="24"/>
        </w:rPr>
        <w:t>2.2025 по 10.01</w:t>
      </w:r>
      <w:r w:rsidRPr="002761EE">
        <w:rPr>
          <w:rFonts w:ascii="Times New Roman" w:hAnsi="Times New Roman" w:cs="Times New Roman"/>
          <w:sz w:val="24"/>
          <w:szCs w:val="24"/>
        </w:rPr>
        <w:t>.202</w:t>
      </w:r>
      <w:r w:rsidR="00E533E7" w:rsidRPr="002761EE">
        <w:rPr>
          <w:rFonts w:ascii="Times New Roman" w:hAnsi="Times New Roman" w:cs="Times New Roman"/>
          <w:sz w:val="24"/>
          <w:szCs w:val="24"/>
        </w:rPr>
        <w:t>6</w:t>
      </w:r>
      <w:r w:rsidR="00E61483" w:rsidRPr="002761EE">
        <w:rPr>
          <w:rFonts w:ascii="Times New Roman" w:hAnsi="Times New Roman" w:cs="Times New Roman"/>
          <w:sz w:val="24"/>
          <w:szCs w:val="24"/>
        </w:rPr>
        <w:t xml:space="preserve"> </w:t>
      </w:r>
      <w:r w:rsidR="00387B6C" w:rsidRPr="002761EE">
        <w:rPr>
          <w:rFonts w:ascii="Times New Roman" w:hAnsi="Times New Roman" w:cs="Times New Roman"/>
          <w:sz w:val="24"/>
          <w:szCs w:val="24"/>
        </w:rPr>
        <w:t>из</w:t>
      </w:r>
      <w:r w:rsidR="00E61483" w:rsidRPr="002761EE">
        <w:rPr>
          <w:rFonts w:ascii="Times New Roman" w:hAnsi="Times New Roman" w:cs="Times New Roman"/>
          <w:sz w:val="24"/>
          <w:szCs w:val="24"/>
        </w:rPr>
        <w:t xml:space="preserve"> </w:t>
      </w:r>
      <w:r w:rsidRPr="002761EE">
        <w:rPr>
          <w:rFonts w:ascii="Times New Roman" w:hAnsi="Times New Roman" w:cs="Times New Roman"/>
          <w:sz w:val="24"/>
          <w:szCs w:val="24"/>
        </w:rPr>
        <w:t>Един</w:t>
      </w:r>
      <w:r w:rsidR="00387B6C" w:rsidRPr="002761EE">
        <w:rPr>
          <w:rFonts w:ascii="Times New Roman" w:hAnsi="Times New Roman" w:cs="Times New Roman"/>
          <w:sz w:val="24"/>
          <w:szCs w:val="24"/>
        </w:rPr>
        <w:t>ого</w:t>
      </w:r>
      <w:r w:rsidRPr="002761E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387B6C" w:rsidRPr="002761EE">
        <w:rPr>
          <w:rFonts w:ascii="Times New Roman" w:hAnsi="Times New Roman" w:cs="Times New Roman"/>
          <w:sz w:val="24"/>
          <w:szCs w:val="24"/>
        </w:rPr>
        <w:t>а</w:t>
      </w:r>
      <w:r w:rsidR="00E61483" w:rsidRPr="002761EE">
        <w:rPr>
          <w:rFonts w:ascii="Times New Roman" w:hAnsi="Times New Roman" w:cs="Times New Roman"/>
          <w:sz w:val="24"/>
          <w:szCs w:val="24"/>
        </w:rPr>
        <w:t xml:space="preserve"> СМСП </w:t>
      </w:r>
      <w:r w:rsidR="00387B6C" w:rsidRPr="002761EE">
        <w:rPr>
          <w:rFonts w:ascii="Times New Roman" w:hAnsi="Times New Roman" w:cs="Times New Roman"/>
          <w:sz w:val="24"/>
          <w:szCs w:val="24"/>
        </w:rPr>
        <w:t>исключен</w:t>
      </w:r>
      <w:r w:rsidR="00E533E7" w:rsidRPr="002761EE">
        <w:rPr>
          <w:rFonts w:ascii="Times New Roman" w:hAnsi="Times New Roman" w:cs="Times New Roman"/>
          <w:sz w:val="24"/>
          <w:szCs w:val="24"/>
        </w:rPr>
        <w:t>ы</w:t>
      </w:r>
      <w:r w:rsidR="00387B6C" w:rsidRPr="002761EE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2761EE">
        <w:rPr>
          <w:rFonts w:ascii="Times New Roman" w:hAnsi="Times New Roman" w:cs="Times New Roman"/>
          <w:sz w:val="24"/>
          <w:szCs w:val="24"/>
        </w:rPr>
        <w:t>е</w:t>
      </w:r>
      <w:r w:rsidR="00387B6C" w:rsidRPr="002761E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2761EE">
        <w:rPr>
          <w:rFonts w:ascii="Times New Roman" w:hAnsi="Times New Roman" w:cs="Times New Roman"/>
          <w:sz w:val="24"/>
          <w:szCs w:val="24"/>
        </w:rPr>
        <w:t>и</w:t>
      </w:r>
      <w:r w:rsidR="00387B6C" w:rsidRPr="002761EE">
        <w:rPr>
          <w:rFonts w:ascii="Times New Roman" w:hAnsi="Times New Roman" w:cs="Times New Roman"/>
          <w:sz w:val="24"/>
          <w:szCs w:val="24"/>
        </w:rPr>
        <w:t xml:space="preserve"> </w:t>
      </w:r>
      <w:r w:rsidR="00795D03" w:rsidRPr="002761EE">
        <w:rPr>
          <w:rFonts w:ascii="Times New Roman" w:hAnsi="Times New Roman" w:cs="Times New Roman"/>
          <w:sz w:val="24"/>
          <w:szCs w:val="24"/>
        </w:rPr>
        <w:t>НИКИТИН ВИТАЛИЙ АНАТОЛЬЕВИЧ, ИНН 519054653108, 47.91 Торговля розничная по почте или по информационно-коммуникационной сети Интернет</w:t>
      </w:r>
      <w:r w:rsidR="00405777">
        <w:rPr>
          <w:rFonts w:ascii="Times New Roman" w:hAnsi="Times New Roman" w:cs="Times New Roman"/>
          <w:sz w:val="24"/>
          <w:szCs w:val="24"/>
        </w:rPr>
        <w:t>,</w:t>
      </w:r>
      <w:r w:rsidR="006563C8">
        <w:rPr>
          <w:rFonts w:ascii="Times New Roman" w:hAnsi="Times New Roman" w:cs="Times New Roman"/>
          <w:sz w:val="24"/>
          <w:szCs w:val="24"/>
        </w:rPr>
        <w:t xml:space="preserve"> </w:t>
      </w:r>
      <w:r w:rsidR="00405777">
        <w:rPr>
          <w:rFonts w:ascii="Times New Roman" w:hAnsi="Times New Roman" w:cs="Times New Roman"/>
          <w:sz w:val="24"/>
          <w:szCs w:val="24"/>
        </w:rPr>
        <w:t>д</w:t>
      </w:r>
      <w:r w:rsidR="006563C8">
        <w:rPr>
          <w:rFonts w:ascii="Arial" w:hAnsi="Arial" w:cs="Arial"/>
          <w:color w:val="555555"/>
          <w:shd w:val="clear" w:color="auto" w:fill="FFFFFF"/>
        </w:rPr>
        <w:t>ата прекращения деятельности: 30.12.2025</w:t>
      </w:r>
      <w:r w:rsidR="00795D03" w:rsidRPr="002761EE">
        <w:rPr>
          <w:rFonts w:ascii="Times New Roman" w:hAnsi="Times New Roman" w:cs="Times New Roman"/>
          <w:sz w:val="24"/>
          <w:szCs w:val="24"/>
        </w:rPr>
        <w:t xml:space="preserve">; </w:t>
      </w:r>
      <w:r w:rsidR="00A34823" w:rsidRPr="002761EE">
        <w:rPr>
          <w:rFonts w:ascii="Times New Roman" w:hAnsi="Times New Roman" w:cs="Times New Roman"/>
          <w:sz w:val="24"/>
          <w:szCs w:val="24"/>
        </w:rPr>
        <w:t>САБИТОВА МАРИНА ЕВГЕНЬЕВНА</w:t>
      </w:r>
      <w:r w:rsidR="00DF61BD" w:rsidRPr="002761EE">
        <w:rPr>
          <w:rFonts w:ascii="Times New Roman" w:hAnsi="Times New Roman" w:cs="Times New Roman"/>
          <w:sz w:val="24"/>
          <w:szCs w:val="24"/>
        </w:rPr>
        <w:t>, ИНН 671100398518, 47.11 Торговля розничная преимущественно пищевыми продуктами, включая</w:t>
      </w:r>
      <w:r w:rsidR="00DF61BD" w:rsidRPr="00DF61BD">
        <w:rPr>
          <w:rFonts w:ascii="Times New Roman" w:hAnsi="Times New Roman" w:cs="Times New Roman"/>
          <w:sz w:val="24"/>
          <w:szCs w:val="24"/>
        </w:rPr>
        <w:t xml:space="preserve"> напитки, и табачными изделиями в неспециализированных магазинах</w:t>
      </w:r>
      <w:r w:rsidR="00DF61BD">
        <w:rPr>
          <w:rFonts w:ascii="Times New Roman" w:hAnsi="Times New Roman" w:cs="Times New Roman"/>
          <w:sz w:val="24"/>
          <w:szCs w:val="24"/>
        </w:rPr>
        <w:t xml:space="preserve">, </w:t>
      </w:r>
      <w:r w:rsidR="00405777">
        <w:rPr>
          <w:rFonts w:ascii="Arial" w:hAnsi="Arial" w:cs="Arial"/>
          <w:color w:val="555555"/>
          <w:shd w:val="clear" w:color="auto" w:fill="FFFFFF"/>
        </w:rPr>
        <w:t>д</w:t>
      </w:r>
      <w:r w:rsidR="006563C8">
        <w:rPr>
          <w:rFonts w:ascii="Arial" w:hAnsi="Arial" w:cs="Arial"/>
          <w:color w:val="555555"/>
          <w:shd w:val="clear" w:color="auto" w:fill="FFFFFF"/>
        </w:rPr>
        <w:t xml:space="preserve">ата прекращения деятельности: 29.12.2025, </w:t>
      </w:r>
      <w:r w:rsidR="002761EE" w:rsidRPr="00276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КОЗЛОВ АЛЕКСАНДР БОРИСОВИЧ, ИНН 672212516063, 62.01 Разработка компьютерного программного обеспечения</w:t>
      </w:r>
      <w:r w:rsidR="00276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F08D6" w:rsidRPr="008F08D6">
        <w:rPr>
          <w:rFonts w:ascii="Times New Roman" w:hAnsi="Times New Roman" w:cs="Times New Roman"/>
          <w:sz w:val="24"/>
          <w:szCs w:val="24"/>
        </w:rPr>
        <w:t>ТЕРЕХОВ АЛЕКСАНДР МИХАЙЛОВИЧ</w:t>
      </w:r>
      <w:r w:rsidR="008F08D6">
        <w:rPr>
          <w:rFonts w:ascii="Times New Roman" w:hAnsi="Times New Roman" w:cs="Times New Roman"/>
          <w:sz w:val="24"/>
          <w:szCs w:val="24"/>
        </w:rPr>
        <w:t xml:space="preserve">, ИНН </w:t>
      </w:r>
      <w:r w:rsidR="008F08D6" w:rsidRPr="008F08D6">
        <w:rPr>
          <w:rFonts w:ascii="Times New Roman" w:hAnsi="Times New Roman" w:cs="Times New Roman"/>
          <w:sz w:val="24"/>
          <w:szCs w:val="24"/>
        </w:rPr>
        <w:t>672212667792</w:t>
      </w:r>
      <w:r w:rsidR="008F08D6">
        <w:rPr>
          <w:rFonts w:ascii="Times New Roman" w:hAnsi="Times New Roman" w:cs="Times New Roman"/>
          <w:sz w:val="24"/>
          <w:szCs w:val="24"/>
        </w:rPr>
        <w:t xml:space="preserve">, </w:t>
      </w:r>
      <w:r w:rsidR="008F08D6" w:rsidRPr="008F08D6">
        <w:rPr>
          <w:rFonts w:ascii="Times New Roman" w:hAnsi="Times New Roman" w:cs="Times New Roman"/>
          <w:sz w:val="24"/>
          <w:szCs w:val="24"/>
        </w:rPr>
        <w:t>46.42 Торговля оптовая одеждой и обувью</w:t>
      </w:r>
      <w:r w:rsidR="006563C8">
        <w:rPr>
          <w:rFonts w:ascii="Times New Roman" w:hAnsi="Times New Roman" w:cs="Times New Roman"/>
          <w:sz w:val="24"/>
          <w:szCs w:val="24"/>
        </w:rPr>
        <w:t xml:space="preserve">, </w:t>
      </w:r>
      <w:r w:rsidR="00405777">
        <w:rPr>
          <w:rFonts w:ascii="Arial" w:hAnsi="Arial" w:cs="Arial"/>
          <w:color w:val="555555"/>
          <w:shd w:val="clear" w:color="auto" w:fill="FFFFFF"/>
        </w:rPr>
        <w:t>д</w:t>
      </w:r>
      <w:r w:rsidR="006563C8">
        <w:rPr>
          <w:rFonts w:ascii="Arial" w:hAnsi="Arial" w:cs="Arial"/>
          <w:color w:val="555555"/>
          <w:shd w:val="clear" w:color="auto" w:fill="FFFFFF"/>
        </w:rPr>
        <w:t>ата прекращения деятельности: 18.12.2025</w:t>
      </w:r>
      <w:r w:rsidR="00387B6C" w:rsidRPr="00387B6C">
        <w:rPr>
          <w:rFonts w:ascii="Times New Roman" w:hAnsi="Times New Roman" w:cs="Times New Roman"/>
          <w:sz w:val="24"/>
          <w:szCs w:val="24"/>
        </w:rPr>
        <w:t>.</w:t>
      </w:r>
    </w:p>
    <w:p w:rsidR="00D37FEC" w:rsidRPr="00E61483" w:rsidRDefault="00D37FE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286C" w:rsidRPr="00FB6C15" w:rsidRDefault="001B286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286C" w:rsidRPr="00FB6C15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10545"/>
    <w:rsid w:val="00013F95"/>
    <w:rsid w:val="00027A2A"/>
    <w:rsid w:val="00050DD7"/>
    <w:rsid w:val="00052C77"/>
    <w:rsid w:val="0005790B"/>
    <w:rsid w:val="00066BAC"/>
    <w:rsid w:val="00067FB9"/>
    <w:rsid w:val="000707D5"/>
    <w:rsid w:val="00070C63"/>
    <w:rsid w:val="00071772"/>
    <w:rsid w:val="00077819"/>
    <w:rsid w:val="00082DC0"/>
    <w:rsid w:val="00084F95"/>
    <w:rsid w:val="00085A79"/>
    <w:rsid w:val="00085FA1"/>
    <w:rsid w:val="000861A4"/>
    <w:rsid w:val="000956E8"/>
    <w:rsid w:val="00096E3B"/>
    <w:rsid w:val="000A4F5C"/>
    <w:rsid w:val="000B771E"/>
    <w:rsid w:val="000C2E34"/>
    <w:rsid w:val="000D6BF8"/>
    <w:rsid w:val="000E69F5"/>
    <w:rsid w:val="000E6AB6"/>
    <w:rsid w:val="000F3007"/>
    <w:rsid w:val="00102EE2"/>
    <w:rsid w:val="00103BB1"/>
    <w:rsid w:val="00106066"/>
    <w:rsid w:val="001072F5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4761"/>
    <w:rsid w:val="00196E64"/>
    <w:rsid w:val="001A0A4B"/>
    <w:rsid w:val="001A3E9E"/>
    <w:rsid w:val="001B08D1"/>
    <w:rsid w:val="001B2083"/>
    <w:rsid w:val="001B286C"/>
    <w:rsid w:val="001B2F7D"/>
    <w:rsid w:val="001B44AB"/>
    <w:rsid w:val="001B6EDF"/>
    <w:rsid w:val="001B7BC4"/>
    <w:rsid w:val="001D70E6"/>
    <w:rsid w:val="001F0E8F"/>
    <w:rsid w:val="001F15BB"/>
    <w:rsid w:val="00201A8D"/>
    <w:rsid w:val="00204563"/>
    <w:rsid w:val="00210983"/>
    <w:rsid w:val="00213B17"/>
    <w:rsid w:val="00221619"/>
    <w:rsid w:val="00227DA9"/>
    <w:rsid w:val="00230F72"/>
    <w:rsid w:val="00235923"/>
    <w:rsid w:val="00237F5D"/>
    <w:rsid w:val="00243591"/>
    <w:rsid w:val="002451A1"/>
    <w:rsid w:val="00246107"/>
    <w:rsid w:val="00254991"/>
    <w:rsid w:val="00270D2F"/>
    <w:rsid w:val="0027616B"/>
    <w:rsid w:val="002761EE"/>
    <w:rsid w:val="002764F7"/>
    <w:rsid w:val="0028348D"/>
    <w:rsid w:val="00286D84"/>
    <w:rsid w:val="0029105F"/>
    <w:rsid w:val="00295ED5"/>
    <w:rsid w:val="00295EE6"/>
    <w:rsid w:val="0029675C"/>
    <w:rsid w:val="002A5E81"/>
    <w:rsid w:val="002B2B7D"/>
    <w:rsid w:val="002C4062"/>
    <w:rsid w:val="002D4326"/>
    <w:rsid w:val="002E22EB"/>
    <w:rsid w:val="003016AD"/>
    <w:rsid w:val="003152AF"/>
    <w:rsid w:val="003174FB"/>
    <w:rsid w:val="0031792E"/>
    <w:rsid w:val="0032030C"/>
    <w:rsid w:val="003227E3"/>
    <w:rsid w:val="00333689"/>
    <w:rsid w:val="0034285B"/>
    <w:rsid w:val="0035039F"/>
    <w:rsid w:val="003620DF"/>
    <w:rsid w:val="003719CB"/>
    <w:rsid w:val="003721B6"/>
    <w:rsid w:val="00376168"/>
    <w:rsid w:val="0038244B"/>
    <w:rsid w:val="00382F90"/>
    <w:rsid w:val="00387B6C"/>
    <w:rsid w:val="00394A91"/>
    <w:rsid w:val="00397DE2"/>
    <w:rsid w:val="003A2F01"/>
    <w:rsid w:val="003A385A"/>
    <w:rsid w:val="003A3F62"/>
    <w:rsid w:val="003A613D"/>
    <w:rsid w:val="003B2390"/>
    <w:rsid w:val="003B3CFA"/>
    <w:rsid w:val="003B5FE4"/>
    <w:rsid w:val="003D1B78"/>
    <w:rsid w:val="003D5E86"/>
    <w:rsid w:val="003D5F58"/>
    <w:rsid w:val="003E1A75"/>
    <w:rsid w:val="003E430D"/>
    <w:rsid w:val="003F779F"/>
    <w:rsid w:val="00404EF5"/>
    <w:rsid w:val="00405777"/>
    <w:rsid w:val="00412770"/>
    <w:rsid w:val="0041414B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68B6"/>
    <w:rsid w:val="004A72DD"/>
    <w:rsid w:val="004B0C40"/>
    <w:rsid w:val="004B2E3A"/>
    <w:rsid w:val="004B7992"/>
    <w:rsid w:val="004C1160"/>
    <w:rsid w:val="004C7085"/>
    <w:rsid w:val="004D4500"/>
    <w:rsid w:val="004D4E80"/>
    <w:rsid w:val="004D5A3B"/>
    <w:rsid w:val="004D609C"/>
    <w:rsid w:val="004D63F2"/>
    <w:rsid w:val="004D64DD"/>
    <w:rsid w:val="004E5654"/>
    <w:rsid w:val="004F104C"/>
    <w:rsid w:val="004F2765"/>
    <w:rsid w:val="004F519E"/>
    <w:rsid w:val="004F6306"/>
    <w:rsid w:val="004F6E5E"/>
    <w:rsid w:val="005022A7"/>
    <w:rsid w:val="005040BE"/>
    <w:rsid w:val="00504200"/>
    <w:rsid w:val="005131C5"/>
    <w:rsid w:val="005164F3"/>
    <w:rsid w:val="005259D8"/>
    <w:rsid w:val="005375B3"/>
    <w:rsid w:val="00541AB9"/>
    <w:rsid w:val="00570685"/>
    <w:rsid w:val="00575AF3"/>
    <w:rsid w:val="00580818"/>
    <w:rsid w:val="0058287C"/>
    <w:rsid w:val="00583F49"/>
    <w:rsid w:val="005940CF"/>
    <w:rsid w:val="00597279"/>
    <w:rsid w:val="005B23C5"/>
    <w:rsid w:val="005C089B"/>
    <w:rsid w:val="005F4599"/>
    <w:rsid w:val="005F70FB"/>
    <w:rsid w:val="006104C3"/>
    <w:rsid w:val="00616647"/>
    <w:rsid w:val="00634BD1"/>
    <w:rsid w:val="00653959"/>
    <w:rsid w:val="006563C8"/>
    <w:rsid w:val="00663AA9"/>
    <w:rsid w:val="0066707C"/>
    <w:rsid w:val="00672825"/>
    <w:rsid w:val="00672EFF"/>
    <w:rsid w:val="0067594B"/>
    <w:rsid w:val="00681B48"/>
    <w:rsid w:val="00682971"/>
    <w:rsid w:val="006908E4"/>
    <w:rsid w:val="006933F5"/>
    <w:rsid w:val="006A2330"/>
    <w:rsid w:val="006A4DB8"/>
    <w:rsid w:val="006A513B"/>
    <w:rsid w:val="006B6021"/>
    <w:rsid w:val="006B7996"/>
    <w:rsid w:val="006C1365"/>
    <w:rsid w:val="006C4A97"/>
    <w:rsid w:val="006D7AF6"/>
    <w:rsid w:val="006E003E"/>
    <w:rsid w:val="006E3537"/>
    <w:rsid w:val="006E36F1"/>
    <w:rsid w:val="006E7E9E"/>
    <w:rsid w:val="006F6D32"/>
    <w:rsid w:val="00702DEC"/>
    <w:rsid w:val="007032D6"/>
    <w:rsid w:val="00711A94"/>
    <w:rsid w:val="00712AD4"/>
    <w:rsid w:val="0071514F"/>
    <w:rsid w:val="00721B50"/>
    <w:rsid w:val="007316C6"/>
    <w:rsid w:val="007364C3"/>
    <w:rsid w:val="007367FB"/>
    <w:rsid w:val="0074189C"/>
    <w:rsid w:val="00742914"/>
    <w:rsid w:val="0075674E"/>
    <w:rsid w:val="00764B43"/>
    <w:rsid w:val="00795D03"/>
    <w:rsid w:val="007B4D0D"/>
    <w:rsid w:val="007C38D5"/>
    <w:rsid w:val="007E085F"/>
    <w:rsid w:val="007E6342"/>
    <w:rsid w:val="007E6768"/>
    <w:rsid w:val="007E7628"/>
    <w:rsid w:val="00805411"/>
    <w:rsid w:val="008243E3"/>
    <w:rsid w:val="00827065"/>
    <w:rsid w:val="00854152"/>
    <w:rsid w:val="008616F9"/>
    <w:rsid w:val="00870EEA"/>
    <w:rsid w:val="008746C0"/>
    <w:rsid w:val="008776A1"/>
    <w:rsid w:val="00886580"/>
    <w:rsid w:val="008902C6"/>
    <w:rsid w:val="00890CE6"/>
    <w:rsid w:val="0089642C"/>
    <w:rsid w:val="008A33C1"/>
    <w:rsid w:val="008A3FD8"/>
    <w:rsid w:val="008A4D50"/>
    <w:rsid w:val="008D1889"/>
    <w:rsid w:val="008D60A3"/>
    <w:rsid w:val="008E4E86"/>
    <w:rsid w:val="008E6883"/>
    <w:rsid w:val="008F08D6"/>
    <w:rsid w:val="008F2C08"/>
    <w:rsid w:val="008F511A"/>
    <w:rsid w:val="008F559E"/>
    <w:rsid w:val="008F7372"/>
    <w:rsid w:val="00900E47"/>
    <w:rsid w:val="009010A0"/>
    <w:rsid w:val="0090305E"/>
    <w:rsid w:val="009056D4"/>
    <w:rsid w:val="00907A28"/>
    <w:rsid w:val="00914D69"/>
    <w:rsid w:val="009229DD"/>
    <w:rsid w:val="00922C16"/>
    <w:rsid w:val="009315EA"/>
    <w:rsid w:val="00941FBE"/>
    <w:rsid w:val="00942AD7"/>
    <w:rsid w:val="00943C83"/>
    <w:rsid w:val="00946093"/>
    <w:rsid w:val="009462B7"/>
    <w:rsid w:val="00952963"/>
    <w:rsid w:val="0096522F"/>
    <w:rsid w:val="00976CAA"/>
    <w:rsid w:val="00995C00"/>
    <w:rsid w:val="009A0EDA"/>
    <w:rsid w:val="009A277F"/>
    <w:rsid w:val="009B2B82"/>
    <w:rsid w:val="009B2F51"/>
    <w:rsid w:val="009B63B8"/>
    <w:rsid w:val="009C60A4"/>
    <w:rsid w:val="009D7279"/>
    <w:rsid w:val="009E3680"/>
    <w:rsid w:val="009F325C"/>
    <w:rsid w:val="00A0364B"/>
    <w:rsid w:val="00A053BC"/>
    <w:rsid w:val="00A065FF"/>
    <w:rsid w:val="00A31B22"/>
    <w:rsid w:val="00A33A15"/>
    <w:rsid w:val="00A34823"/>
    <w:rsid w:val="00A37A56"/>
    <w:rsid w:val="00A43B0D"/>
    <w:rsid w:val="00A44813"/>
    <w:rsid w:val="00A46BED"/>
    <w:rsid w:val="00A72734"/>
    <w:rsid w:val="00A74D0E"/>
    <w:rsid w:val="00A7727E"/>
    <w:rsid w:val="00A86782"/>
    <w:rsid w:val="00A87315"/>
    <w:rsid w:val="00A90EE4"/>
    <w:rsid w:val="00AA09D2"/>
    <w:rsid w:val="00AE0117"/>
    <w:rsid w:val="00AE04D9"/>
    <w:rsid w:val="00AF1777"/>
    <w:rsid w:val="00AF5D60"/>
    <w:rsid w:val="00B10A95"/>
    <w:rsid w:val="00B157B7"/>
    <w:rsid w:val="00B23807"/>
    <w:rsid w:val="00B34776"/>
    <w:rsid w:val="00B40261"/>
    <w:rsid w:val="00B46EE2"/>
    <w:rsid w:val="00B50ABB"/>
    <w:rsid w:val="00B67B38"/>
    <w:rsid w:val="00B70A03"/>
    <w:rsid w:val="00B73D99"/>
    <w:rsid w:val="00B85345"/>
    <w:rsid w:val="00B853F5"/>
    <w:rsid w:val="00B90FB5"/>
    <w:rsid w:val="00B950C2"/>
    <w:rsid w:val="00B9553C"/>
    <w:rsid w:val="00BA08DC"/>
    <w:rsid w:val="00BA2B19"/>
    <w:rsid w:val="00BA705F"/>
    <w:rsid w:val="00BB6329"/>
    <w:rsid w:val="00BB70BC"/>
    <w:rsid w:val="00BC3628"/>
    <w:rsid w:val="00BD1D28"/>
    <w:rsid w:val="00BD3F85"/>
    <w:rsid w:val="00BD42C9"/>
    <w:rsid w:val="00BE7381"/>
    <w:rsid w:val="00BE7CC0"/>
    <w:rsid w:val="00C01187"/>
    <w:rsid w:val="00C01F4C"/>
    <w:rsid w:val="00C05B86"/>
    <w:rsid w:val="00C103BE"/>
    <w:rsid w:val="00C1519C"/>
    <w:rsid w:val="00C17CDE"/>
    <w:rsid w:val="00C17DBE"/>
    <w:rsid w:val="00C43D07"/>
    <w:rsid w:val="00C45EF3"/>
    <w:rsid w:val="00C4757E"/>
    <w:rsid w:val="00C51B21"/>
    <w:rsid w:val="00C6043B"/>
    <w:rsid w:val="00C65A54"/>
    <w:rsid w:val="00C70309"/>
    <w:rsid w:val="00C7050E"/>
    <w:rsid w:val="00C80D74"/>
    <w:rsid w:val="00C904C2"/>
    <w:rsid w:val="00C933C5"/>
    <w:rsid w:val="00C9349C"/>
    <w:rsid w:val="00C94E7D"/>
    <w:rsid w:val="00C9699C"/>
    <w:rsid w:val="00C974FE"/>
    <w:rsid w:val="00CA2D86"/>
    <w:rsid w:val="00CA603B"/>
    <w:rsid w:val="00CB0CC3"/>
    <w:rsid w:val="00CC1CE4"/>
    <w:rsid w:val="00CE77F2"/>
    <w:rsid w:val="00CF62DD"/>
    <w:rsid w:val="00CF662C"/>
    <w:rsid w:val="00D1356F"/>
    <w:rsid w:val="00D16B18"/>
    <w:rsid w:val="00D217C9"/>
    <w:rsid w:val="00D21AA1"/>
    <w:rsid w:val="00D33C09"/>
    <w:rsid w:val="00D37FEC"/>
    <w:rsid w:val="00D41150"/>
    <w:rsid w:val="00D523AE"/>
    <w:rsid w:val="00D545D7"/>
    <w:rsid w:val="00D56B51"/>
    <w:rsid w:val="00D56C13"/>
    <w:rsid w:val="00D57C44"/>
    <w:rsid w:val="00D6506F"/>
    <w:rsid w:val="00D70F1C"/>
    <w:rsid w:val="00D80C55"/>
    <w:rsid w:val="00D90084"/>
    <w:rsid w:val="00D94F05"/>
    <w:rsid w:val="00D96148"/>
    <w:rsid w:val="00DB37A6"/>
    <w:rsid w:val="00DE3E3D"/>
    <w:rsid w:val="00DF61BD"/>
    <w:rsid w:val="00E006E5"/>
    <w:rsid w:val="00E06800"/>
    <w:rsid w:val="00E13149"/>
    <w:rsid w:val="00E22617"/>
    <w:rsid w:val="00E22DDB"/>
    <w:rsid w:val="00E374EF"/>
    <w:rsid w:val="00E44E53"/>
    <w:rsid w:val="00E521E9"/>
    <w:rsid w:val="00E533E7"/>
    <w:rsid w:val="00E61483"/>
    <w:rsid w:val="00E64FFD"/>
    <w:rsid w:val="00E71D69"/>
    <w:rsid w:val="00E8263D"/>
    <w:rsid w:val="00E8456B"/>
    <w:rsid w:val="00E934F6"/>
    <w:rsid w:val="00E9558F"/>
    <w:rsid w:val="00E96BC1"/>
    <w:rsid w:val="00EA4715"/>
    <w:rsid w:val="00EA5D4E"/>
    <w:rsid w:val="00EA6DCF"/>
    <w:rsid w:val="00EB1924"/>
    <w:rsid w:val="00EB3170"/>
    <w:rsid w:val="00EB6E53"/>
    <w:rsid w:val="00EB75A8"/>
    <w:rsid w:val="00EC1EDD"/>
    <w:rsid w:val="00EE0BC9"/>
    <w:rsid w:val="00EE0C5E"/>
    <w:rsid w:val="00EE3D45"/>
    <w:rsid w:val="00EF3308"/>
    <w:rsid w:val="00F006BC"/>
    <w:rsid w:val="00F05B90"/>
    <w:rsid w:val="00F05D59"/>
    <w:rsid w:val="00F13498"/>
    <w:rsid w:val="00F16451"/>
    <w:rsid w:val="00F2163A"/>
    <w:rsid w:val="00F266DC"/>
    <w:rsid w:val="00F31A95"/>
    <w:rsid w:val="00F3403E"/>
    <w:rsid w:val="00F34CE5"/>
    <w:rsid w:val="00F35583"/>
    <w:rsid w:val="00F511F2"/>
    <w:rsid w:val="00F52477"/>
    <w:rsid w:val="00F632CC"/>
    <w:rsid w:val="00F70131"/>
    <w:rsid w:val="00F91B6E"/>
    <w:rsid w:val="00F97E08"/>
    <w:rsid w:val="00FB00D5"/>
    <w:rsid w:val="00FB6C15"/>
    <w:rsid w:val="00FB748B"/>
    <w:rsid w:val="00FC3C5E"/>
    <w:rsid w:val="00FC7C75"/>
    <w:rsid w:val="00FD3242"/>
    <w:rsid w:val="00FD3A15"/>
    <w:rsid w:val="00FD66C9"/>
    <w:rsid w:val="00FD7939"/>
    <w:rsid w:val="00FE0E25"/>
    <w:rsid w:val="00FE66E1"/>
    <w:rsid w:val="00FE7B20"/>
    <w:rsid w:val="00FF0468"/>
    <w:rsid w:val="00FF2FE2"/>
    <w:rsid w:val="00FF3DB6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7959359512968695E-2"/>
          <c:w val="0.90758494439167858"/>
          <c:h val="0.69701233931221096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48</c:v>
                </c:pt>
                <c:pt idx="1">
                  <c:v>48</c:v>
                </c:pt>
                <c:pt idx="2">
                  <c:v>49</c:v>
                </c:pt>
                <c:pt idx="3">
                  <c:v>49</c:v>
                </c:pt>
                <c:pt idx="4">
                  <c:v>49</c:v>
                </c:pt>
                <c:pt idx="5">
                  <c:v>49</c:v>
                </c:pt>
                <c:pt idx="6">
                  <c:v>48</c:v>
                </c:pt>
                <c:pt idx="7">
                  <c:v>48</c:v>
                </c:pt>
                <c:pt idx="8">
                  <c:v>49</c:v>
                </c:pt>
                <c:pt idx="9">
                  <c:v>49</c:v>
                </c:pt>
                <c:pt idx="10">
                  <c:v>49</c:v>
                </c:pt>
                <c:pt idx="11">
                  <c:v>50</c:v>
                </c:pt>
                <c:pt idx="12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2839E-2"/>
                  <c:y val="4.538232720910201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08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6855E-2"/>
                  <c:y val="4.538232720910249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5064E-2"/>
                  <c:y val="4.80704578594383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492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50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14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145</c:v>
                </c:pt>
                <c:pt idx="1">
                  <c:v>143</c:v>
                </c:pt>
                <c:pt idx="2">
                  <c:v>145</c:v>
                </c:pt>
                <c:pt idx="3">
                  <c:v>144</c:v>
                </c:pt>
                <c:pt idx="4">
                  <c:v>145</c:v>
                </c:pt>
                <c:pt idx="5">
                  <c:v>145</c:v>
                </c:pt>
                <c:pt idx="6">
                  <c:v>138</c:v>
                </c:pt>
                <c:pt idx="7">
                  <c:v>141</c:v>
                </c:pt>
                <c:pt idx="8">
                  <c:v>141</c:v>
                </c:pt>
                <c:pt idx="9">
                  <c:v>146</c:v>
                </c:pt>
                <c:pt idx="10">
                  <c:v>147</c:v>
                </c:pt>
                <c:pt idx="11">
                  <c:v>149</c:v>
                </c:pt>
                <c:pt idx="12">
                  <c:v>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89716224"/>
        <c:axId val="28676096"/>
      </c:lineChart>
      <c:dateAx>
        <c:axId val="89716224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676096"/>
        <c:crosses val="autoZero"/>
        <c:auto val="1"/>
        <c:lblOffset val="100"/>
        <c:baseTimeUnit val="days"/>
      </c:dateAx>
      <c:valAx>
        <c:axId val="28676096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7162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5007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337"/>
          <c:w val="0.5531216005407138"/>
          <c:h val="0.556721800307548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67</c:v>
                </c:pt>
                <c:pt idx="1">
                  <c:v>36</c:v>
                </c:pt>
                <c:pt idx="2">
                  <c:v>21</c:v>
                </c:pt>
                <c:pt idx="3">
                  <c:v>11</c:v>
                </c:pt>
                <c:pt idx="4">
                  <c:v>34</c:v>
                </c:pt>
                <c:pt idx="5">
                  <c:v>25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3</cp:revision>
  <cp:lastPrinted>2025-09-11T12:52:00Z</cp:lastPrinted>
  <dcterms:created xsi:type="dcterms:W3CDTF">2026-01-14T12:28:00Z</dcterms:created>
  <dcterms:modified xsi:type="dcterms:W3CDTF">2026-01-14T12:32:00Z</dcterms:modified>
</cp:coreProperties>
</file>