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1E" w:rsidRPr="00747C70" w:rsidRDefault="0018381E" w:rsidP="00113B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81E" w:rsidRPr="005A2DB9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B74">
        <w:rPr>
          <w:rFonts w:ascii="Times New Roman" w:hAnsi="Times New Roman" w:cs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7" o:title=""/>
          </v:shape>
          <o:OLEObject Type="Embed" ProgID="Word.Picture.8" ShapeID="_x0000_i1025" DrawAspect="Content" ObjectID="_1695213711" r:id="rId8"/>
        </w:object>
      </w:r>
    </w:p>
    <w:p w:rsidR="0018381E" w:rsidRPr="00076487" w:rsidRDefault="0018381E" w:rsidP="001838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381E" w:rsidRPr="00204B74" w:rsidRDefault="0018381E" w:rsidP="0018381E">
      <w:pPr>
        <w:pStyle w:val="af0"/>
        <w:rPr>
          <w:b/>
          <w:sz w:val="28"/>
          <w:szCs w:val="28"/>
        </w:rPr>
      </w:pPr>
      <w:r w:rsidRPr="00204B74">
        <w:rPr>
          <w:b/>
          <w:sz w:val="28"/>
          <w:szCs w:val="28"/>
        </w:rPr>
        <w:t>СОВЕТ ДЕПУТАТОВ МУНИЦИПАЛЬНОГО ОБРАЗОВАНИЯ</w:t>
      </w:r>
    </w:p>
    <w:p w:rsidR="0018381E" w:rsidRPr="00204B74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4">
        <w:rPr>
          <w:rFonts w:ascii="Times New Roman" w:hAnsi="Times New Roman" w:cs="Times New Roman"/>
          <w:b/>
          <w:sz w:val="28"/>
          <w:szCs w:val="28"/>
        </w:rPr>
        <w:t>«НОВОДУГИНСКИЙ РАЙОН» СМОЛЕНСКОЙ ОБЛАСТИ</w:t>
      </w:r>
    </w:p>
    <w:p w:rsidR="0018381E" w:rsidRPr="00076487" w:rsidRDefault="0018381E" w:rsidP="0018381E">
      <w:pPr>
        <w:spacing w:after="0" w:line="240" w:lineRule="auto"/>
        <w:rPr>
          <w:rFonts w:ascii="Times New Roman" w:hAnsi="Times New Roman" w:cs="Times New Roman"/>
          <w:b/>
        </w:rPr>
      </w:pPr>
    </w:p>
    <w:p w:rsidR="0018381E" w:rsidRPr="005A2DB9" w:rsidRDefault="0018381E" w:rsidP="00183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18381E" w:rsidRPr="00076487" w:rsidRDefault="0018381E" w:rsidP="001838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304C" w:rsidRDefault="0018381E" w:rsidP="0018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13BB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сентября 2021 </w:t>
      </w:r>
      <w:r w:rsidRPr="00204B74">
        <w:rPr>
          <w:rFonts w:ascii="Times New Roman" w:hAnsi="Times New Roman" w:cs="Times New Roman"/>
          <w:sz w:val="28"/>
          <w:szCs w:val="28"/>
        </w:rPr>
        <w:t xml:space="preserve">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4B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1F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BB2">
        <w:rPr>
          <w:rFonts w:ascii="Times New Roman" w:hAnsi="Times New Roman" w:cs="Times New Roman"/>
          <w:sz w:val="28"/>
          <w:szCs w:val="28"/>
        </w:rPr>
        <w:t>64</w:t>
      </w:r>
    </w:p>
    <w:p w:rsidR="0018381E" w:rsidRPr="004D4188" w:rsidRDefault="0018381E" w:rsidP="00183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Default="00F6304C" w:rsidP="001838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5F7FEB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«Новодугинский район» Смоленской области</w:t>
      </w:r>
    </w:p>
    <w:p w:rsidR="0018381E" w:rsidRPr="0018381E" w:rsidRDefault="0018381E" w:rsidP="0018381E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 w:val="0"/>
        </w:rPr>
      </w:pPr>
    </w:p>
    <w:p w:rsidR="00F6304C" w:rsidRDefault="0018381E" w:rsidP="005F7F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F6304C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FEB" w:rsidRDefault="005F7FEB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F7FEB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</w:p>
    <w:p w:rsidR="005F7FEB" w:rsidRPr="004D4188" w:rsidRDefault="005F7FEB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04C" w:rsidRPr="005F7FEB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F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29" w:rsidRPr="004D4188" w:rsidRDefault="00F6304C" w:rsidP="005F7FEB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5F7FEB">
        <w:rPr>
          <w:rFonts w:ascii="Times New Roman" w:hAnsi="Times New Roman" w:cs="Times New Roman"/>
          <w:b w:val="0"/>
          <w:sz w:val="28"/>
          <w:szCs w:val="28"/>
        </w:rPr>
        <w:t>Контрольно-ревизионной комиссии муниципального образования «Новодугинский район» Смоленской области.</w:t>
      </w:r>
    </w:p>
    <w:p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351E84" w:rsidRPr="0018381E" w:rsidRDefault="00F6304C" w:rsidP="0018381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7F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7FEB" w:rsidRPr="005F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D4188">
        <w:rPr>
          <w:rFonts w:ascii="Times New Roman" w:hAnsi="Times New Roman" w:cs="Times New Roman"/>
          <w:sz w:val="28"/>
          <w:szCs w:val="28"/>
        </w:rPr>
        <w:t xml:space="preserve">от </w:t>
      </w:r>
      <w:r w:rsidR="005F7FEB">
        <w:rPr>
          <w:rFonts w:ascii="Times New Roman" w:hAnsi="Times New Roman" w:cs="Times New Roman"/>
          <w:sz w:val="28"/>
          <w:szCs w:val="28"/>
        </w:rPr>
        <w:t xml:space="preserve">28.12.2011 </w:t>
      </w:r>
      <w:r w:rsidRPr="004D4188">
        <w:rPr>
          <w:rFonts w:ascii="Times New Roman" w:hAnsi="Times New Roman" w:cs="Times New Roman"/>
          <w:sz w:val="28"/>
          <w:szCs w:val="28"/>
        </w:rPr>
        <w:t xml:space="preserve">№ </w:t>
      </w:r>
      <w:r w:rsidR="005F7FEB">
        <w:rPr>
          <w:rFonts w:ascii="Times New Roman" w:hAnsi="Times New Roman" w:cs="Times New Roman"/>
          <w:sz w:val="28"/>
          <w:szCs w:val="28"/>
        </w:rPr>
        <w:t>83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б </w:t>
      </w:r>
      <w:r w:rsidRPr="004D4188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51E84" w:rsidRPr="004D4188">
        <w:rPr>
          <w:rFonts w:ascii="Times New Roman" w:hAnsi="Times New Roman" w:cs="Times New Roman"/>
          <w:sz w:val="28"/>
          <w:szCs w:val="28"/>
        </w:rPr>
        <w:t>Положения</w:t>
      </w:r>
      <w:r w:rsidR="005F7FEB">
        <w:rPr>
          <w:rFonts w:ascii="Times New Roman" w:hAnsi="Times New Roman" w:cs="Times New Roman"/>
          <w:sz w:val="28"/>
          <w:szCs w:val="28"/>
        </w:rPr>
        <w:t xml:space="preserve"> </w:t>
      </w:r>
      <w:r w:rsidR="005F7FEB" w:rsidRPr="004D4188">
        <w:rPr>
          <w:rFonts w:ascii="Times New Roman" w:hAnsi="Times New Roman" w:cs="Times New Roman"/>
          <w:sz w:val="28"/>
          <w:szCs w:val="28"/>
        </w:rPr>
        <w:t xml:space="preserve">о </w:t>
      </w:r>
      <w:r w:rsidR="005F7FEB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18381E">
        <w:rPr>
          <w:rFonts w:ascii="Times New Roman" w:hAnsi="Times New Roman" w:cs="Times New Roman"/>
          <w:sz w:val="28"/>
          <w:szCs w:val="28"/>
        </w:rPr>
        <w:t>»</w:t>
      </w:r>
      <w:r w:rsidR="00351E84" w:rsidRPr="004D4188">
        <w:rPr>
          <w:rFonts w:ascii="Times New Roman" w:hAnsi="Times New Roman" w:cs="Times New Roman"/>
          <w:sz w:val="28"/>
          <w:szCs w:val="28"/>
        </w:rPr>
        <w:t>;</w:t>
      </w:r>
    </w:p>
    <w:p w:rsidR="00351E84" w:rsidRPr="005F7FEB" w:rsidRDefault="00351E84" w:rsidP="005F7F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7F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5F7FEB" w:rsidRPr="005F7F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5F7FEB">
        <w:rPr>
          <w:rFonts w:ascii="Times New Roman" w:hAnsi="Times New Roman" w:cs="Times New Roman"/>
          <w:sz w:val="28"/>
          <w:szCs w:val="28"/>
        </w:rPr>
        <w:t>от 29.02.2012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</w:t>
      </w:r>
      <w:r w:rsidR="005F7FEB">
        <w:rPr>
          <w:rFonts w:ascii="Times New Roman" w:hAnsi="Times New Roman" w:cs="Times New Roman"/>
          <w:sz w:val="28"/>
          <w:szCs w:val="28"/>
        </w:rPr>
        <w:t>18</w:t>
      </w:r>
      <w:r w:rsidRPr="004D4188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</w:t>
      </w:r>
      <w:r w:rsidR="005F7FEB" w:rsidRPr="0018381E">
        <w:rPr>
          <w:rFonts w:ascii="Times New Roman" w:hAnsi="Times New Roman" w:cs="Times New Roman"/>
          <w:sz w:val="28"/>
          <w:szCs w:val="28"/>
        </w:rPr>
        <w:t>о Контрольно-ревизионной комиссии муниципального образования «Новодугинский район» Смоленской области</w:t>
      </w:r>
      <w:r w:rsidR="0018381E">
        <w:rPr>
          <w:rFonts w:ascii="Times New Roman" w:hAnsi="Times New Roman" w:cs="Times New Roman"/>
          <w:sz w:val="28"/>
          <w:szCs w:val="28"/>
        </w:rPr>
        <w:t>»</w:t>
      </w:r>
      <w:r w:rsidR="005A1174" w:rsidRPr="0018381E">
        <w:rPr>
          <w:rFonts w:ascii="Times New Roman" w:hAnsi="Times New Roman" w:cs="Times New Roman"/>
          <w:sz w:val="28"/>
          <w:szCs w:val="28"/>
        </w:rPr>
        <w:t>.</w:t>
      </w:r>
    </w:p>
    <w:p w:rsidR="00F6304C" w:rsidRPr="004D4188" w:rsidRDefault="00675829" w:rsidP="00183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</w:t>
      </w:r>
      <w:r w:rsidR="0018381E">
        <w:rPr>
          <w:rFonts w:ascii="Times New Roman" w:hAnsi="Times New Roman" w:cs="Times New Roman"/>
          <w:sz w:val="28"/>
          <w:szCs w:val="28"/>
        </w:rPr>
        <w:t>го опубликования в районной газете «Сельские зори»</w:t>
      </w:r>
      <w:r w:rsidR="00113BB2">
        <w:rPr>
          <w:rFonts w:ascii="Times New Roman" w:hAnsi="Times New Roman" w:cs="Times New Roman"/>
          <w:sz w:val="28"/>
          <w:szCs w:val="28"/>
        </w:rPr>
        <w:t>.</w:t>
      </w:r>
      <w:r w:rsidR="0018381E" w:rsidRPr="004D4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829" w:rsidRPr="004D4188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8"/>
      </w:tblGrid>
      <w:tr w:rsidR="0018381E" w:rsidRPr="0018381E" w:rsidTr="0075579C">
        <w:tc>
          <w:tcPr>
            <w:tcW w:w="4998" w:type="dxa"/>
          </w:tcPr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С.А.Горин</w:t>
            </w:r>
            <w:proofErr w:type="spellEnd"/>
          </w:p>
        </w:tc>
        <w:tc>
          <w:tcPr>
            <w:tcW w:w="4998" w:type="dxa"/>
          </w:tcPr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«Новодугинский район»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381E" w:rsidRPr="0018381E" w:rsidRDefault="0018381E" w:rsidP="00183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18381E">
              <w:rPr>
                <w:rFonts w:ascii="Times New Roman" w:eastAsia="Times New Roman" w:hAnsi="Times New Roman" w:cs="Times New Roman"/>
                <w:sz w:val="28"/>
                <w:szCs w:val="28"/>
              </w:rPr>
              <w:t>В.В.Соколов</w:t>
            </w:r>
            <w:proofErr w:type="spellEnd"/>
          </w:p>
        </w:tc>
      </w:tr>
    </w:tbl>
    <w:p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73"/>
      </w:tblGrid>
      <w:tr w:rsidR="005A1174" w:rsidRPr="0018381E" w:rsidTr="000A00C1">
        <w:tc>
          <w:tcPr>
            <w:tcW w:w="6345" w:type="dxa"/>
          </w:tcPr>
          <w:p w:rsidR="00776BC5" w:rsidRDefault="00776BC5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76BC5" w:rsidRDefault="00776BC5" w:rsidP="0077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6BC5" w:rsidRDefault="00776BC5" w:rsidP="00776B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1174" w:rsidRPr="00776BC5" w:rsidRDefault="00776BC5" w:rsidP="00776BC5">
            <w:pPr>
              <w:tabs>
                <w:tab w:val="left" w:pos="377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076" w:type="dxa"/>
          </w:tcPr>
          <w:p w:rsidR="005A1174" w:rsidRPr="0018381E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5A1174" w:rsidRPr="0018381E" w:rsidRDefault="005A1174" w:rsidP="0018381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решением </w:t>
            </w:r>
            <w:r w:rsidR="0018381E"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Совета депутатов муниципального образования «Новодугинский район» Смоленской области </w:t>
            </w:r>
          </w:p>
          <w:p w:rsidR="005A1174" w:rsidRPr="0018381E" w:rsidRDefault="005A1174" w:rsidP="00113BB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</w:t>
            </w:r>
            <w:r w:rsidR="0011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«29» сентября 2021 г.</w:t>
            </w:r>
            <w:r w:rsidRPr="001838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</w:t>
            </w:r>
            <w:r w:rsidR="00113B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64</w:t>
            </w:r>
          </w:p>
        </w:tc>
      </w:tr>
    </w:tbl>
    <w:p w:rsidR="00675829" w:rsidRPr="004D4188" w:rsidRDefault="00675829" w:rsidP="001838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520CC0" w:rsidRPr="00520CC0" w:rsidRDefault="00520CC0" w:rsidP="00C57B29">
      <w:pPr>
        <w:pStyle w:val="ConsTitle"/>
        <w:tabs>
          <w:tab w:val="left" w:pos="411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0CC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20CC0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Pr="00520C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57B29" w:rsidRPr="00520CC0" w:rsidRDefault="00BA0CA0" w:rsidP="00520CC0">
      <w:pPr>
        <w:pStyle w:val="ConsTitle"/>
        <w:tabs>
          <w:tab w:val="left" w:pos="411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0CC0" w:rsidRPr="00520CC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«Новодугинский район» Смоленской области</w:t>
      </w:r>
    </w:p>
    <w:p w:rsidR="00C57B29" w:rsidRPr="004D4188" w:rsidRDefault="00C57B29" w:rsidP="00A664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7B29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1E35" w:rsidRPr="004D4188" w:rsidRDefault="00481E35" w:rsidP="00520C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образуется 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 xml:space="preserve">Советом депутатов муниципального образования «Новодугинский район» Смоленской области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(далее – представительный орган).</w:t>
      </w:r>
    </w:p>
    <w:p w:rsidR="00481E35" w:rsidRPr="004D4188" w:rsidRDefault="007A4B66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Полное наименование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CC0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 муниципального образования «Новодугинский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– </w:t>
      </w:r>
      <w:r w:rsidR="002700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КРК Новодугинского района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подотче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тна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представительному органу.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.Контрольно-ревизионная комиссия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 xml:space="preserve">азования </w:t>
      </w:r>
      <w:r w:rsidR="00ED3CB0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>обладает правами юридического лица, имеет гербовую печать</w:t>
      </w:r>
      <w:bookmarkStart w:id="0" w:name="_GoBack"/>
      <w:bookmarkEnd w:id="0"/>
      <w:r w:rsidR="0085648E" w:rsidRPr="004D4188">
        <w:rPr>
          <w:rFonts w:ascii="Times New Roman" w:hAnsi="Times New Roman" w:cs="Times New Roman"/>
          <w:sz w:val="28"/>
          <w:szCs w:val="28"/>
        </w:rPr>
        <w:t xml:space="preserve"> и бланки со своим наименованием и с изображением герба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обладает правом правотворческой инициативы по вопросам своей деятельности.</w:t>
      </w:r>
    </w:p>
    <w:p w:rsidR="000C1451" w:rsidRPr="00ED3CB0" w:rsidRDefault="00481E35" w:rsidP="00ED3C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Контрольно-ревизионная комиссия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ED3CB0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области, (далее – Устав</w:t>
      </w:r>
      <w:r w:rsidR="00ED3CB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образования), настоящим Положением и иными муниципальными нормативными правовыми актами.</w:t>
      </w:r>
    </w:p>
    <w:p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 Деятельность Контрольно-ревизионной комиссии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гласности.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1.9. Место нахождения Контрольно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ревизионной комиссии: 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Смоленская область, село Новодугино, улица 30 лет Победы, дом 2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актами. 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Состав и структура </w:t>
      </w:r>
    </w:p>
    <w:p w:rsidR="00D779FB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2.1. Контрольно-ревизионная комиссия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председателя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аппарата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2.2. Срок полномочий председателя Контрольно-ревизионной комиссии составляет пять лет.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2.3. В состав аппарата Контрольно-ревизионной комиссии входят инспектор</w:t>
      </w:r>
      <w:r w:rsidR="00B551E4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На инспектора Контрольно-ревизионной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</w:p>
    <w:p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2.4. Штатная численность Контрольно-ревизионной комиссии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</w:t>
      </w:r>
      <w:proofErr w:type="gramStart"/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председателя Контрольно-ревизионной комиссии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2.5. Штатное расписание Контрольно-ревизионной комиссии утверждается председателем Контрольно-ревизионной комиссии исходя из возложенных на Контрольно-ревизионную комиссию полномочий и ее штатной численности.</w:t>
      </w:r>
    </w:p>
    <w:p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2.6. Председатель Контроль</w:t>
      </w:r>
      <w:r w:rsidR="00340F3E">
        <w:rPr>
          <w:rFonts w:ascii="Times New Roman" w:eastAsia="Times New Roman" w:hAnsi="Times New Roman" w:cs="Times New Roman"/>
          <w:sz w:val="28"/>
          <w:szCs w:val="28"/>
        </w:rPr>
        <w:t>но-ревизионной комиссии назначае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309C" w:rsidRPr="0018381E" w:rsidRDefault="00F655B3" w:rsidP="001838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кандидатурах на должность председателя Контрольно-ревизионной комиссии, порядок назначения на должность председателя Контрольно-ревизионной комиссии устанавливается Регламентом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муниципального образования 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8381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На должность председателя Контрольно-ревизионной комиссии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установленным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gramEnd"/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 xml:space="preserve"> законом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и инспектор Контрольно-ревизионной комиссии являются должностными лицами Контрольно-ревизионной комиссии.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Воздействие в какой-либо форме на должностных лиц Контрольно-ревизионной комиссии в целях воспрепятствования осуществлению ими должностных полномочий или оказания влияния на принимаемые ими решения, 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насильственные действия, оскорбления, а равно клевета в отношении должностных лиц Контрольно-ревизионной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обладают гарантиями профессиональной независимости.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Председатель Контрольно-ревизионной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</w:rPr>
        <w:t>, Смоленской области, муниципальными нормативными правовыми актами.</w:t>
      </w:r>
    </w:p>
    <w:p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Меры по материальному и социальному обеспечению председателя, инспектора Контрольно-ревизионной комиссии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областным законодательством.</w:t>
      </w:r>
    </w:p>
    <w:p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Полномочия </w:t>
      </w:r>
    </w:p>
    <w:p w:rsidR="00D779FB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3.1. Контрольно-ревизионная комиссия осуществляет следующие основные полномочия: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</w:t>
      </w: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 (далее – Глава муниципального образования); 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:rsidR="00C15D9E" w:rsidRPr="004D4188" w:rsidRDefault="00C15D9E" w:rsidP="00990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3.2.</w:t>
      </w:r>
      <w:r w:rsidR="0018381E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Контрольно-ревизионная комиссия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9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990538" w:rsidRPr="004D41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комиссией:</w:t>
      </w:r>
    </w:p>
    <w:p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Контрольно-ревизионной комиссией в форме контрольных или экспертно-аналитических мероприятий.</w:t>
      </w:r>
    </w:p>
    <w:p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контрольного мероприятия Контрольно-ревизионная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Контрольно-ревизионная комиссия составляет отчет.</w:t>
      </w:r>
    </w:p>
    <w:p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При проведении экспертно-аналитического мероприятия Контрольно-ревизионной комиссией составляются отчет или заключение.</w:t>
      </w:r>
    </w:p>
    <w:p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Контрольно-ревизионная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Контрольно-ревизионной комиссией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Организация деятельности </w:t>
      </w:r>
    </w:p>
    <w:p w:rsidR="00D779FB" w:rsidRPr="00A6647C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Контрольно-ревизионной комиссии</w:t>
      </w:r>
    </w:p>
    <w:p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4.1. Контрольно-ревизионная комиссия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с учетом результатов </w:t>
      </w:r>
      <w:proofErr w:type="spellStart"/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 w:rsidR="00F0556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ею самостоятельно.</w:t>
      </w:r>
    </w:p>
    <w:p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 формированию годового плана работы Контрольно-ревизионной комиссии направляются в Контрольно-ревизионную комиссию не позднее 1 декабря года, предшествующего планируемому.</w:t>
      </w:r>
    </w:p>
    <w:p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лючению в годовой план работы Контрольно-ревизионной комиссии.</w:t>
      </w:r>
    </w:p>
    <w:p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лан работы Контрольно-ревизионной комиссии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Главе муниципального образования.</w:t>
      </w:r>
    </w:p>
    <w:p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предложения Главы муниципального образования по изменению плана работы Контрольно-ревизионной комиссии рассматриваются Контрольно-ревизионной комиссией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</w:rPr>
        <w:t xml:space="preserve">течение десяти </w:t>
      </w:r>
      <w:r w:rsidR="00113BB2" w:rsidRPr="004D4188">
        <w:rPr>
          <w:rFonts w:ascii="Times New Roman" w:eastAsia="Times New Roman" w:hAnsi="Times New Roman" w:cs="Times New Roman"/>
          <w:sz w:val="28"/>
          <w:szCs w:val="28"/>
        </w:rPr>
        <w:t>дней со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дня поступления.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Контрольно-ревизионная комиссия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Главу муниципального образования обо всех изменениях, вносимых в план работы Контрольно-ревизионной комиссии.</w:t>
      </w:r>
    </w:p>
    <w:p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4.7. Содержание направлений деятельности Контрольно-ревизионной комиссии, порядок ведения дел, подготовки и проведения контрольных и экспертно-аналитических мероприятий и иные вопросы внутренней деятельности Контрольно-ревизионной комиссии определяются Регламентом Контрольно-ревизионной комиссии.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4.9. Запрос Контрольно-ревизионной комиссии оформляется в письменной форме на бланке Контрольно-ревизионной комиссии за подписью ее председателя и направляется по почте заказным письмом с уведомлением или вручается должностным лицом Контрольно-ревизионной комиссии уполномоченному должностному лицу адресата.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4.10. Контрольно-ревизионная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4.11. Непредставление или несвоевременное представление в Контрольно-ревизионную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4.12. Контрольно-ревизионная комиссия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нарушений и недостатков, предотвращению нанесения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4.13. Представление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Контрольно-ревизионную комиссию о принятых по результатам выполнения представления решениях и мерах. Срок выполнения предписания может быть продлен по решению Контрольно-ревизионной комиссии,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Контрольно-ревизионной комиссии,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а также в случае воспрепятствования проведению должностными лицами Контрольно-ревизионной комиссии контрольных мероприятий Контрольно-ревизионная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4.16. Предписание Контрольно-ревизионной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4.17. Предписание Контрольно-ревизионной комиссии подписывается председателем Контрольно-ревизионной комиссии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Контрольно-ревизионной комиссии в случае его отсутствия.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4.18. Предписание Контрольно-ревизионной комиссии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бюджета, в которых усматриваются признаки преступления или коррупционного правонарушения, Контрольно-ревизионная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4.21. Контрольно-ревизионная комиссия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Управлением Федерального казначейства по Смоленской области, налоговыми органами, органами прокуратуры, иными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4.22. Контрольно-ревизионная комиссия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</w:rPr>
        <w:t>.23. В целях координации своей деятельности Контрольно-ревизионная комиссия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4.24. Контрольно-ревизионная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4.25. Контрольно-ревизионная комиссия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86F95" w:rsidRPr="004D4188" w:rsidRDefault="00481E35" w:rsidP="00A66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4.26. Контрольно-ревизионная комиссия в целях обеспечения доступа к информации о своей деятельности размещает на официальном сайте</w:t>
      </w:r>
      <w:r w:rsidR="00A6647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сеть «Интернет») и опубликовывает в </w:t>
      </w:r>
      <w:r w:rsidR="0018381E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 xml:space="preserve">«Сельские </w:t>
      </w:r>
      <w:r w:rsidR="0018381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ори»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или других средствах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4.27. Контрольно-ревизионная комиссия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в срок до 1 марта года,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4.28. Опубликование в средствах массовой информации или размещение в сети «Интернет» информации о деятельности Контрольно-ревизионной комиссии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 Регламентом Контрольно-ревизионной комиссии.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Полномочия должностных лиц </w:t>
      </w: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</w:t>
      </w:r>
      <w:r w:rsidR="00113BB2"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ревизионной комиссии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организации</w:t>
      </w:r>
    </w:p>
    <w:p w:rsidR="00D779FB" w:rsidRPr="004D4188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деятельности Контрольно-ревизионной комиссии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5.1. Председатель Контрольно-ревизионной комиссии: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1) осуществляет общее руководство деятельностью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издает распоряжения и приказы и дает поручения работникам Контрольно-ревизионной комиссии по вопросам, отнесенным к его компетенции;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утверждает Регламент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утверждает годовые планы работы Контрольно-ревизионной комиссии и изменения в них;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утверждает годовой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подписывает представления и предписания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ежегодный отчет о деятельности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информацию о результатах проведенных контрольных и экспертно-аналитических мероприятий;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10) представляет Контрольно-ревизионную комиссию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11) утверждает штатное расписание Контрольно-ревизионной комиссии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представительным </w:t>
      </w:r>
      <w:r w:rsidR="00A6647C" w:rsidRPr="004D4188">
        <w:rPr>
          <w:rFonts w:ascii="Times New Roman" w:eastAsia="Times New Roman" w:hAnsi="Times New Roman" w:cs="Times New Roman"/>
          <w:sz w:val="28"/>
          <w:szCs w:val="28"/>
        </w:rPr>
        <w:t>органом 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штатной </w:t>
      </w:r>
      <w:r w:rsidR="00A6647C" w:rsidRPr="004D4188">
        <w:rPr>
          <w:rFonts w:ascii="Times New Roman" w:eastAsia="Times New Roman" w:hAnsi="Times New Roman" w:cs="Times New Roman"/>
          <w:sz w:val="28"/>
          <w:szCs w:val="28"/>
        </w:rPr>
        <w:t>численностью Контрольно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-ревизионной комиссии.</w:t>
      </w:r>
    </w:p>
    <w:p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12) осуществляет полномочия представителя нанимателя (работодателя) для работников аппарата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13) утверждает должностные инструкции работников Контрольно-ревизионной комиссии;</w:t>
      </w:r>
    </w:p>
    <w:p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14) осуществляет иные полномочия в соответствии с федеральным и областным законодательством,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5.2. В отсутствие председателя Контрольно-ревизионной комиссии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исполняет иное лицо в соответствии с Регламентом Контрольно-ревизионной комиссии.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и запросы должностных лиц Контрольно-ревизионной комиссии,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проверяемые органы и организации).</w:t>
      </w:r>
    </w:p>
    <w:p w:rsidR="00481E35" w:rsidRPr="004D4188" w:rsidRDefault="00481E35" w:rsidP="0099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Неисполнение законных требований и запросов должностных лиц Контрольно-ревизионной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имеют право: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Контрольно-ревизионной комиссии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должны незамедлительно (в течение 24 часов) уведомить об этом председателя Контрольно-ревизионной комиссии в порядке, установленном областным законом от 23 ноября 2011 года № 101-з «Об отдельных вопросах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и деятельности контрольно-счетных органов муниципальных образований Смоленской области».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 Должностные лица Контрольно-ревизионной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Контрольно-ревизионной комиссии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Контрольно-ревизионной комиссии несут ответственность в соответствии с законодательством Российской Федерации за достоверность и объективность </w:t>
      </w:r>
      <w:proofErr w:type="gramStart"/>
      <w:r w:rsidRPr="004D4188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81E35" w:rsidRPr="004D4188" w:rsidRDefault="00481E35" w:rsidP="0099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Контрольно-ревизионной комиссии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групп, в заседаниях Администрации </w:t>
      </w:r>
      <w:r w:rsidR="00990538" w:rsidRPr="004D418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90538">
        <w:rPr>
          <w:rFonts w:ascii="Times New Roman" w:eastAsia="Times New Roman" w:hAnsi="Times New Roman" w:cs="Times New Roman"/>
          <w:sz w:val="28"/>
          <w:szCs w:val="28"/>
        </w:rPr>
        <w:t>«Новодугинский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органов.</w:t>
      </w:r>
    </w:p>
    <w:p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>6. Финансовое обеспечение деятельности</w:t>
      </w:r>
    </w:p>
    <w:p w:rsidR="00D779FB" w:rsidRPr="004D4188" w:rsidRDefault="00481E35" w:rsidP="00A66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Контрольно-ревизионной комиссии</w:t>
      </w:r>
    </w:p>
    <w:p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6.1. Финансовое обеспечение деятельности Контрольно-ревизионной комиссии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деятельности Контрольно-ревизионной комиссии предусматривается в объеме, позволяющем обеспечить возможность осуществления возложенных на нее полномочий.</w:t>
      </w:r>
    </w:p>
    <w:p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</w:rPr>
        <w:t>6.2. Контроль за использованием Контрольно-ревизионной комиссией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3C5ED4" w:rsidRPr="004D4188" w:rsidSect="0018381E">
      <w:headerReference w:type="default" r:id="rId10"/>
      <w:pgSz w:w="11906" w:h="16838"/>
      <w:pgMar w:top="426" w:right="567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09" w:rsidRDefault="00205D09" w:rsidP="00F978A2">
      <w:pPr>
        <w:spacing w:after="0" w:line="240" w:lineRule="auto"/>
      </w:pPr>
      <w:r>
        <w:separator/>
      </w:r>
    </w:p>
  </w:endnote>
  <w:endnote w:type="continuationSeparator" w:id="0">
    <w:p w:rsidR="00205D09" w:rsidRDefault="00205D09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09" w:rsidRDefault="00205D09" w:rsidP="00F978A2">
      <w:pPr>
        <w:spacing w:after="0" w:line="240" w:lineRule="auto"/>
      </w:pPr>
      <w:r>
        <w:separator/>
      </w:r>
    </w:p>
  </w:footnote>
  <w:footnote w:type="continuationSeparator" w:id="0">
    <w:p w:rsidR="00205D09" w:rsidRDefault="00205D09" w:rsidP="00F97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709842"/>
      <w:docPartObj>
        <w:docPartGallery w:val="Page Numbers (Top of Page)"/>
        <w:docPartUnique/>
      </w:docPartObj>
    </w:sdtPr>
    <w:sdtEndPr/>
    <w:sdtContent>
      <w:p w:rsidR="001E309C" w:rsidRDefault="005A500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0F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E309C" w:rsidRDefault="001E309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35"/>
    <w:rsid w:val="00005E3B"/>
    <w:rsid w:val="00014BC2"/>
    <w:rsid w:val="000229C4"/>
    <w:rsid w:val="000A00C1"/>
    <w:rsid w:val="000C1451"/>
    <w:rsid w:val="00113BB2"/>
    <w:rsid w:val="001348BC"/>
    <w:rsid w:val="00147EB8"/>
    <w:rsid w:val="00150B7E"/>
    <w:rsid w:val="00162B57"/>
    <w:rsid w:val="00167B25"/>
    <w:rsid w:val="00171319"/>
    <w:rsid w:val="0018381E"/>
    <w:rsid w:val="001A26FF"/>
    <w:rsid w:val="001E309C"/>
    <w:rsid w:val="00201CC4"/>
    <w:rsid w:val="00205D09"/>
    <w:rsid w:val="002152F2"/>
    <w:rsid w:val="00216CCB"/>
    <w:rsid w:val="00231E67"/>
    <w:rsid w:val="00252513"/>
    <w:rsid w:val="0026588C"/>
    <w:rsid w:val="002673DB"/>
    <w:rsid w:val="002700FA"/>
    <w:rsid w:val="003077F3"/>
    <w:rsid w:val="003326A4"/>
    <w:rsid w:val="00340F3E"/>
    <w:rsid w:val="003433E0"/>
    <w:rsid w:val="00351E84"/>
    <w:rsid w:val="00365B2C"/>
    <w:rsid w:val="00371506"/>
    <w:rsid w:val="003C5ED4"/>
    <w:rsid w:val="003D1552"/>
    <w:rsid w:val="003D5198"/>
    <w:rsid w:val="003D5737"/>
    <w:rsid w:val="003E716C"/>
    <w:rsid w:val="003F1211"/>
    <w:rsid w:val="00416E4C"/>
    <w:rsid w:val="0043582B"/>
    <w:rsid w:val="00466446"/>
    <w:rsid w:val="00481E35"/>
    <w:rsid w:val="00496562"/>
    <w:rsid w:val="004B529D"/>
    <w:rsid w:val="004D098A"/>
    <w:rsid w:val="004D4188"/>
    <w:rsid w:val="004F3CE0"/>
    <w:rsid w:val="00502431"/>
    <w:rsid w:val="00520CC0"/>
    <w:rsid w:val="00531CE4"/>
    <w:rsid w:val="0055270F"/>
    <w:rsid w:val="00580205"/>
    <w:rsid w:val="00580CE4"/>
    <w:rsid w:val="0059391A"/>
    <w:rsid w:val="005A1174"/>
    <w:rsid w:val="005A5004"/>
    <w:rsid w:val="005B62BC"/>
    <w:rsid w:val="005E73F4"/>
    <w:rsid w:val="005F7FEB"/>
    <w:rsid w:val="00613D71"/>
    <w:rsid w:val="00654DBE"/>
    <w:rsid w:val="006627A4"/>
    <w:rsid w:val="00675829"/>
    <w:rsid w:val="006820CA"/>
    <w:rsid w:val="00697D0C"/>
    <w:rsid w:val="006C274C"/>
    <w:rsid w:val="006C45A8"/>
    <w:rsid w:val="006D45D3"/>
    <w:rsid w:val="007025A1"/>
    <w:rsid w:val="00702D39"/>
    <w:rsid w:val="00703451"/>
    <w:rsid w:val="00736897"/>
    <w:rsid w:val="00755956"/>
    <w:rsid w:val="00776BC5"/>
    <w:rsid w:val="007A4B66"/>
    <w:rsid w:val="007D521F"/>
    <w:rsid w:val="00807A24"/>
    <w:rsid w:val="008136F4"/>
    <w:rsid w:val="0082648F"/>
    <w:rsid w:val="00855B31"/>
    <w:rsid w:val="0085648E"/>
    <w:rsid w:val="0086200C"/>
    <w:rsid w:val="00887829"/>
    <w:rsid w:val="008B72E5"/>
    <w:rsid w:val="008D5390"/>
    <w:rsid w:val="009028EC"/>
    <w:rsid w:val="009120D3"/>
    <w:rsid w:val="00916BEB"/>
    <w:rsid w:val="00935E6E"/>
    <w:rsid w:val="00960E13"/>
    <w:rsid w:val="0098574B"/>
    <w:rsid w:val="00986F95"/>
    <w:rsid w:val="00990538"/>
    <w:rsid w:val="009D53A3"/>
    <w:rsid w:val="00A164DB"/>
    <w:rsid w:val="00A3058D"/>
    <w:rsid w:val="00A6647C"/>
    <w:rsid w:val="00A816FE"/>
    <w:rsid w:val="00A937D5"/>
    <w:rsid w:val="00AD7AEE"/>
    <w:rsid w:val="00B43AFE"/>
    <w:rsid w:val="00B54217"/>
    <w:rsid w:val="00B551E4"/>
    <w:rsid w:val="00BA0CA0"/>
    <w:rsid w:val="00BC4786"/>
    <w:rsid w:val="00BF6737"/>
    <w:rsid w:val="00C00018"/>
    <w:rsid w:val="00C03EF6"/>
    <w:rsid w:val="00C15D9E"/>
    <w:rsid w:val="00C54DAD"/>
    <w:rsid w:val="00C57B29"/>
    <w:rsid w:val="00C71050"/>
    <w:rsid w:val="00C83117"/>
    <w:rsid w:val="00C87B3D"/>
    <w:rsid w:val="00CD7736"/>
    <w:rsid w:val="00CE152C"/>
    <w:rsid w:val="00CE20A8"/>
    <w:rsid w:val="00D22FF7"/>
    <w:rsid w:val="00D40125"/>
    <w:rsid w:val="00D605EB"/>
    <w:rsid w:val="00D779FB"/>
    <w:rsid w:val="00D92735"/>
    <w:rsid w:val="00DB4271"/>
    <w:rsid w:val="00DC1CCB"/>
    <w:rsid w:val="00DF3F26"/>
    <w:rsid w:val="00E26F83"/>
    <w:rsid w:val="00E330C6"/>
    <w:rsid w:val="00E418D8"/>
    <w:rsid w:val="00E431F8"/>
    <w:rsid w:val="00E455AE"/>
    <w:rsid w:val="00E55A3D"/>
    <w:rsid w:val="00E60B4B"/>
    <w:rsid w:val="00E65981"/>
    <w:rsid w:val="00E967BC"/>
    <w:rsid w:val="00EB0AF2"/>
    <w:rsid w:val="00EC243E"/>
    <w:rsid w:val="00ED3CB0"/>
    <w:rsid w:val="00EE3D48"/>
    <w:rsid w:val="00F0556F"/>
    <w:rsid w:val="00F055ED"/>
    <w:rsid w:val="00F122A1"/>
    <w:rsid w:val="00F51369"/>
    <w:rsid w:val="00F6304C"/>
    <w:rsid w:val="00F655B3"/>
    <w:rsid w:val="00F65EE1"/>
    <w:rsid w:val="00F8383B"/>
    <w:rsid w:val="00F978A2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F4D33-9A47-4147-8D8B-F925ABB6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semiHidden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1838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азвание Знак"/>
    <w:basedOn w:val="a0"/>
    <w:link w:val="af0"/>
    <w:rsid w:val="0018381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115E72598B62F8DF9649E85CF25F6817308DC00411120C9E56E2597869BF6E9BEAAEA5FC57B53F6DE74EF000CA588E24DE617r9c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D0CCB-6B69-4EB9-976B-C8B24BD0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user</cp:lastModifiedBy>
  <cp:revision>12</cp:revision>
  <cp:lastPrinted>2021-10-08T11:55:00Z</cp:lastPrinted>
  <dcterms:created xsi:type="dcterms:W3CDTF">2021-09-22T13:39:00Z</dcterms:created>
  <dcterms:modified xsi:type="dcterms:W3CDTF">2021-10-08T11:55:00Z</dcterms:modified>
</cp:coreProperties>
</file>